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C1C3" w14:textId="759A1FF2" w:rsidR="00B205A1"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Akademik Özgeçmiş:</w:t>
      </w:r>
    </w:p>
    <w:p w14:paraId="7834CACE" w14:textId="70ABB3DE" w:rsidR="00757F8E"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 xml:space="preserve">Prof. Dr. </w:t>
      </w:r>
      <w:r w:rsidR="005B732D">
        <w:rPr>
          <w:rFonts w:ascii="Arial" w:eastAsia="Times New Roman" w:hAnsi="Arial" w:cs="Arial"/>
          <w:b/>
          <w:bCs/>
          <w:color w:val="222222"/>
          <w:sz w:val="20"/>
          <w:szCs w:val="20"/>
          <w:lang w:eastAsia="tr-TR"/>
        </w:rPr>
        <w:t>İlknur Kaleli</w:t>
      </w:r>
    </w:p>
    <w:p w14:paraId="34C873F0" w14:textId="1F392141" w:rsidR="00B205A1" w:rsidRPr="00FF5FF6" w:rsidRDefault="00757F8E" w:rsidP="00B205A1">
      <w:pPr>
        <w:spacing w:before="100" w:beforeAutospacing="1" w:after="100" w:afterAutospacing="1"/>
        <w:rPr>
          <w:rFonts w:ascii="Arial" w:eastAsia="Times New Roman" w:hAnsi="Arial" w:cs="Arial"/>
          <w:color w:val="222222"/>
          <w:sz w:val="20"/>
          <w:szCs w:val="20"/>
          <w:lang w:eastAsia="tr-TR"/>
        </w:rPr>
      </w:pPr>
      <w:r w:rsidRPr="00FF5FF6">
        <w:rPr>
          <w:rFonts w:ascii="Arial" w:eastAsia="Times New Roman" w:hAnsi="Arial" w:cs="Arial"/>
          <w:b/>
          <w:bCs/>
          <w:color w:val="222222"/>
          <w:sz w:val="20"/>
          <w:szCs w:val="20"/>
          <w:lang w:eastAsia="tr-TR"/>
        </w:rPr>
        <w:t>196</w:t>
      </w:r>
      <w:r w:rsidR="005B732D">
        <w:rPr>
          <w:rFonts w:ascii="Arial" w:eastAsia="Times New Roman" w:hAnsi="Arial" w:cs="Arial"/>
          <w:b/>
          <w:bCs/>
          <w:color w:val="222222"/>
          <w:sz w:val="20"/>
          <w:szCs w:val="20"/>
          <w:lang w:eastAsia="tr-TR"/>
        </w:rPr>
        <w:t>5</w:t>
      </w:r>
      <w:r w:rsidRPr="00FF5FF6">
        <w:rPr>
          <w:rFonts w:ascii="Arial" w:eastAsia="Times New Roman" w:hAnsi="Arial" w:cs="Arial"/>
          <w:b/>
          <w:bCs/>
          <w:color w:val="222222"/>
          <w:sz w:val="20"/>
          <w:szCs w:val="20"/>
          <w:lang w:eastAsia="tr-TR"/>
        </w:rPr>
        <w:t>, D</w:t>
      </w:r>
      <w:r w:rsidR="005B732D">
        <w:rPr>
          <w:rFonts w:ascii="Arial" w:eastAsia="Times New Roman" w:hAnsi="Arial" w:cs="Arial"/>
          <w:b/>
          <w:bCs/>
          <w:color w:val="222222"/>
          <w:sz w:val="20"/>
          <w:szCs w:val="20"/>
          <w:lang w:eastAsia="tr-TR"/>
        </w:rPr>
        <w:t>enizli</w:t>
      </w:r>
    </w:p>
    <w:p w14:paraId="484259DD" w14:textId="734E68FE" w:rsidR="00B205A1"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Eğitim bilgileri:</w:t>
      </w:r>
    </w:p>
    <w:p w14:paraId="5659DA71" w14:textId="77777777" w:rsidR="00B205A1" w:rsidRPr="00FF5FF6" w:rsidRDefault="00B205A1" w:rsidP="00B205A1">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Lisans-Anadal</w:t>
      </w:r>
    </w:p>
    <w:p w14:paraId="7DFCB7A3" w14:textId="6FED3DEC" w:rsidR="00B205A1" w:rsidRPr="00FF5FF6" w:rsidRDefault="005B732D"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Hacettepe Üniversitesi</w:t>
      </w:r>
      <w:r w:rsidR="00B205A1" w:rsidRPr="00FF5FF6">
        <w:rPr>
          <w:rFonts w:ascii="Arial" w:eastAsia="Times New Roman" w:hAnsi="Arial" w:cs="Arial"/>
          <w:color w:val="000000" w:themeColor="text1"/>
          <w:sz w:val="20"/>
          <w:szCs w:val="20"/>
          <w:lang w:eastAsia="tr-TR"/>
        </w:rPr>
        <w:t xml:space="preserve"> Tıp fakültesi Tıp Doktorluğu Programı</w:t>
      </w:r>
      <w:r w:rsidR="00B205A1" w:rsidRPr="00FF5FF6">
        <w:rPr>
          <w:rFonts w:ascii="Arial" w:eastAsia="Times New Roman" w:hAnsi="Arial" w:cs="Arial"/>
          <w:b/>
          <w:bCs/>
          <w:color w:val="000000" w:themeColor="text1"/>
          <w:sz w:val="20"/>
          <w:szCs w:val="20"/>
          <w:shd w:val="clear" w:color="auto" w:fill="FFFFFF"/>
          <w:lang w:eastAsia="tr-TR"/>
        </w:rPr>
        <w:t xml:space="preserve"> </w:t>
      </w:r>
      <w:r w:rsidR="00B205A1" w:rsidRPr="00FF5FF6">
        <w:rPr>
          <w:rFonts w:ascii="Arial" w:eastAsia="Times New Roman" w:hAnsi="Arial" w:cs="Arial"/>
          <w:color w:val="000000" w:themeColor="text1"/>
          <w:sz w:val="20"/>
          <w:szCs w:val="20"/>
          <w:shd w:val="clear" w:color="auto" w:fill="FFFFFF"/>
          <w:lang w:eastAsia="tr-TR"/>
        </w:rPr>
        <w:t>(198</w:t>
      </w:r>
      <w:r>
        <w:rPr>
          <w:rFonts w:ascii="Arial" w:eastAsia="Times New Roman" w:hAnsi="Arial" w:cs="Arial"/>
          <w:color w:val="000000" w:themeColor="text1"/>
          <w:sz w:val="20"/>
          <w:szCs w:val="20"/>
          <w:shd w:val="clear" w:color="auto" w:fill="FFFFFF"/>
          <w:lang w:eastAsia="tr-TR"/>
        </w:rPr>
        <w:t>2</w:t>
      </w:r>
      <w:r w:rsidR="00B205A1" w:rsidRPr="00FF5FF6">
        <w:rPr>
          <w:rFonts w:ascii="Arial" w:eastAsia="Times New Roman" w:hAnsi="Arial" w:cs="Arial"/>
          <w:color w:val="000000" w:themeColor="text1"/>
          <w:sz w:val="20"/>
          <w:szCs w:val="20"/>
          <w:shd w:val="clear" w:color="auto" w:fill="FFFFFF"/>
          <w:lang w:eastAsia="tr-TR"/>
        </w:rPr>
        <w:t>198</w:t>
      </w:r>
      <w:r>
        <w:rPr>
          <w:rFonts w:ascii="Arial" w:eastAsia="Times New Roman" w:hAnsi="Arial" w:cs="Arial"/>
          <w:color w:val="000000" w:themeColor="text1"/>
          <w:sz w:val="20"/>
          <w:szCs w:val="20"/>
          <w:shd w:val="clear" w:color="auto" w:fill="FFFFFF"/>
          <w:lang w:eastAsia="tr-TR"/>
        </w:rPr>
        <w:t>9</w:t>
      </w:r>
      <w:r w:rsidR="00B205A1" w:rsidRPr="00FF5FF6">
        <w:rPr>
          <w:rFonts w:ascii="Arial" w:eastAsia="Times New Roman" w:hAnsi="Arial" w:cs="Arial"/>
          <w:color w:val="000000" w:themeColor="text1"/>
          <w:sz w:val="20"/>
          <w:szCs w:val="20"/>
          <w:shd w:val="clear" w:color="auto" w:fill="FFFFFF"/>
          <w:lang w:eastAsia="tr-TR"/>
        </w:rPr>
        <w:t>)</w:t>
      </w:r>
    </w:p>
    <w:p w14:paraId="7FEBF709" w14:textId="77777777" w:rsidR="00B205A1" w:rsidRPr="00FF5FF6" w:rsidRDefault="00B205A1" w:rsidP="00B205A1">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Tıpta Uzmanlık</w:t>
      </w:r>
    </w:p>
    <w:p w14:paraId="59A621FF" w14:textId="42CD4EE9" w:rsidR="00B205A1" w:rsidRDefault="008D5C13"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Sağlık Bakanlığı Ankara Eğitim Araştırma Hastanesi</w:t>
      </w:r>
      <w:r w:rsidR="00B205A1" w:rsidRPr="00FF5FF6">
        <w:rPr>
          <w:rFonts w:ascii="Arial" w:eastAsia="Times New Roman" w:hAnsi="Arial" w:cs="Arial"/>
          <w:color w:val="000000" w:themeColor="text1"/>
          <w:sz w:val="20"/>
          <w:szCs w:val="20"/>
          <w:lang w:eastAsia="tr-TR"/>
        </w:rPr>
        <w:t>. (</w:t>
      </w:r>
      <w:r w:rsidR="00B205A1" w:rsidRPr="00FF5FF6">
        <w:rPr>
          <w:rFonts w:ascii="Arial" w:eastAsia="Times New Roman" w:hAnsi="Arial" w:cs="Arial"/>
          <w:color w:val="000000" w:themeColor="text1"/>
          <w:sz w:val="20"/>
          <w:szCs w:val="20"/>
          <w:shd w:val="clear" w:color="auto" w:fill="FFFFFF"/>
          <w:lang w:eastAsia="tr-TR"/>
        </w:rPr>
        <w:t>199</w:t>
      </w:r>
      <w:r>
        <w:rPr>
          <w:rFonts w:ascii="Arial" w:eastAsia="Times New Roman" w:hAnsi="Arial" w:cs="Arial"/>
          <w:color w:val="000000" w:themeColor="text1"/>
          <w:sz w:val="20"/>
          <w:szCs w:val="20"/>
          <w:shd w:val="clear" w:color="auto" w:fill="FFFFFF"/>
          <w:lang w:eastAsia="tr-TR"/>
        </w:rPr>
        <w:t>0</w:t>
      </w:r>
      <w:r w:rsidR="00B205A1" w:rsidRPr="00FF5FF6">
        <w:rPr>
          <w:rFonts w:ascii="Arial" w:eastAsia="Times New Roman" w:hAnsi="Arial" w:cs="Arial"/>
          <w:color w:val="000000" w:themeColor="text1"/>
          <w:sz w:val="20"/>
          <w:szCs w:val="20"/>
          <w:shd w:val="clear" w:color="auto" w:fill="FFFFFF"/>
          <w:lang w:eastAsia="tr-TR"/>
        </w:rPr>
        <w:t>-</w:t>
      </w:r>
      <w:r>
        <w:rPr>
          <w:rFonts w:ascii="Arial" w:eastAsia="Times New Roman" w:hAnsi="Arial" w:cs="Arial"/>
          <w:color w:val="000000" w:themeColor="text1"/>
          <w:sz w:val="20"/>
          <w:szCs w:val="20"/>
          <w:shd w:val="clear" w:color="auto" w:fill="FFFFFF"/>
          <w:lang w:eastAsia="tr-TR"/>
        </w:rPr>
        <w:t>1994</w:t>
      </w:r>
      <w:r w:rsidR="00B205A1" w:rsidRPr="00FF5FF6">
        <w:rPr>
          <w:rFonts w:ascii="Arial" w:eastAsia="Times New Roman" w:hAnsi="Arial" w:cs="Arial"/>
          <w:color w:val="000000" w:themeColor="text1"/>
          <w:sz w:val="20"/>
          <w:szCs w:val="20"/>
          <w:shd w:val="clear" w:color="auto" w:fill="FFFFFF"/>
          <w:lang w:eastAsia="tr-TR"/>
        </w:rPr>
        <w:t>)</w:t>
      </w:r>
    </w:p>
    <w:p w14:paraId="347E4F39" w14:textId="64B0CDBA" w:rsidR="00B205A1" w:rsidRPr="00FF5FF6" w:rsidRDefault="00B205A1" w:rsidP="00B205A1">
      <w:pPr>
        <w:spacing w:before="100" w:beforeAutospacing="1" w:after="100" w:afterAutospacing="1"/>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Akademik / idari deneyim</w:t>
      </w:r>
    </w:p>
    <w:p w14:paraId="0D767899" w14:textId="5846C392" w:rsidR="00B205A1" w:rsidRPr="00FF5FF6" w:rsidRDefault="00B205A1" w:rsidP="00B205A1">
      <w:pPr>
        <w:spacing w:before="100" w:beforeAutospacing="1" w:after="225"/>
        <w:ind w:left="720" w:right="150"/>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Yardımcı Doçent</w:t>
      </w:r>
    </w:p>
    <w:p w14:paraId="14FD2AF9" w14:textId="61906F79" w:rsidR="00B205A1" w:rsidRPr="00FF5FF6" w:rsidRDefault="00B205A1" w:rsidP="00B205A1">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sidRPr="00FF5FF6">
        <w:rPr>
          <w:rFonts w:ascii="Arial" w:eastAsia="Times New Roman" w:hAnsi="Arial" w:cs="Arial"/>
          <w:color w:val="000000" w:themeColor="text1"/>
          <w:sz w:val="20"/>
          <w:szCs w:val="20"/>
          <w:lang w:eastAsia="tr-TR"/>
        </w:rPr>
        <w:t xml:space="preserve">Pamukkale üniversitesi Tıp Fakültesi Tıbbi Mikrobiyoloji AD.  </w:t>
      </w:r>
      <w:r w:rsidRPr="00C6607B">
        <w:rPr>
          <w:rFonts w:ascii="Arial" w:eastAsia="Times New Roman" w:hAnsi="Arial" w:cs="Arial"/>
          <w:color w:val="000000" w:themeColor="text1"/>
          <w:sz w:val="20"/>
          <w:szCs w:val="20"/>
          <w:lang w:eastAsia="tr-TR"/>
        </w:rPr>
        <w:t>(</w:t>
      </w:r>
      <w:r w:rsidR="008D5C13">
        <w:rPr>
          <w:rFonts w:ascii="Arial" w:eastAsia="Times New Roman" w:hAnsi="Arial" w:cs="Arial"/>
          <w:color w:val="000000" w:themeColor="text1"/>
          <w:sz w:val="20"/>
          <w:szCs w:val="20"/>
          <w:shd w:val="clear" w:color="auto" w:fill="FFFFFF"/>
          <w:lang w:eastAsia="tr-TR"/>
        </w:rPr>
        <w:t>1995</w:t>
      </w:r>
      <w:r w:rsidRPr="00C6607B">
        <w:rPr>
          <w:rFonts w:ascii="Arial" w:eastAsia="Times New Roman" w:hAnsi="Arial" w:cs="Arial"/>
          <w:color w:val="000000" w:themeColor="text1"/>
          <w:sz w:val="20"/>
          <w:szCs w:val="20"/>
          <w:shd w:val="clear" w:color="auto" w:fill="FFFFFF"/>
          <w:lang w:eastAsia="tr-TR"/>
        </w:rPr>
        <w:t>-</w:t>
      </w:r>
      <w:proofErr w:type="gramStart"/>
      <w:r w:rsidR="008D5C13">
        <w:rPr>
          <w:rFonts w:ascii="Arial" w:eastAsia="Times New Roman" w:hAnsi="Arial" w:cs="Arial"/>
          <w:color w:val="000000" w:themeColor="text1"/>
          <w:sz w:val="20"/>
          <w:szCs w:val="20"/>
          <w:shd w:val="clear" w:color="auto" w:fill="FFFFFF"/>
          <w:lang w:eastAsia="tr-TR"/>
        </w:rPr>
        <w:t>1999 )</w:t>
      </w:r>
      <w:proofErr w:type="gramEnd"/>
    </w:p>
    <w:p w14:paraId="19925357" w14:textId="4DE6C832" w:rsidR="005B1886" w:rsidRPr="00FF5FF6" w:rsidRDefault="005B1886"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sidRPr="00FF5FF6">
        <w:rPr>
          <w:rFonts w:ascii="Arial" w:eastAsia="Times New Roman" w:hAnsi="Arial" w:cs="Arial"/>
          <w:b/>
          <w:bCs/>
          <w:color w:val="000000" w:themeColor="text1"/>
          <w:sz w:val="20"/>
          <w:szCs w:val="20"/>
          <w:shd w:val="clear" w:color="auto" w:fill="FFFFFF"/>
          <w:lang w:eastAsia="tr-TR"/>
        </w:rPr>
        <w:t>Doçent</w:t>
      </w:r>
    </w:p>
    <w:p w14:paraId="3CB79CE1" w14:textId="46C5444A" w:rsidR="005B1886" w:rsidRPr="00C6607B" w:rsidRDefault="005B1886" w:rsidP="005B1886">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sidRPr="00FF5FF6">
        <w:rPr>
          <w:rFonts w:ascii="Arial" w:eastAsia="Times New Roman" w:hAnsi="Arial" w:cs="Arial"/>
          <w:color w:val="000000" w:themeColor="text1"/>
          <w:sz w:val="20"/>
          <w:szCs w:val="20"/>
          <w:lang w:eastAsia="tr-TR"/>
        </w:rPr>
        <w:t xml:space="preserve">Pamukkale üniversitesi Tıp Fakültesi Tıbbi Mikrobiyoloji AD.  </w:t>
      </w:r>
      <w:r w:rsidRPr="00C6607B">
        <w:rPr>
          <w:rFonts w:ascii="Arial" w:eastAsia="Times New Roman" w:hAnsi="Arial" w:cs="Arial"/>
          <w:color w:val="000000" w:themeColor="text1"/>
          <w:sz w:val="20"/>
          <w:szCs w:val="20"/>
          <w:lang w:eastAsia="tr-TR"/>
        </w:rPr>
        <w:t>(</w:t>
      </w:r>
      <w:r w:rsidR="008D5C13">
        <w:rPr>
          <w:rFonts w:ascii="Arial" w:eastAsia="Times New Roman" w:hAnsi="Arial" w:cs="Arial"/>
          <w:color w:val="000000" w:themeColor="text1"/>
          <w:sz w:val="20"/>
          <w:szCs w:val="20"/>
          <w:shd w:val="clear" w:color="auto" w:fill="FFFFFF"/>
          <w:lang w:eastAsia="tr-TR"/>
        </w:rPr>
        <w:t>1999</w:t>
      </w:r>
      <w:r w:rsidRPr="00C6607B">
        <w:rPr>
          <w:rFonts w:ascii="Arial" w:eastAsia="Times New Roman" w:hAnsi="Arial" w:cs="Arial"/>
          <w:color w:val="000000" w:themeColor="text1"/>
          <w:sz w:val="20"/>
          <w:szCs w:val="20"/>
          <w:shd w:val="clear" w:color="auto" w:fill="FFFFFF"/>
          <w:lang w:eastAsia="tr-TR"/>
        </w:rPr>
        <w:t>-20</w:t>
      </w:r>
      <w:r w:rsidR="008D5C13">
        <w:rPr>
          <w:rFonts w:ascii="Arial" w:eastAsia="Times New Roman" w:hAnsi="Arial" w:cs="Arial"/>
          <w:color w:val="000000" w:themeColor="text1"/>
          <w:sz w:val="20"/>
          <w:szCs w:val="20"/>
          <w:shd w:val="clear" w:color="auto" w:fill="FFFFFF"/>
          <w:lang w:eastAsia="tr-TR"/>
        </w:rPr>
        <w:t>05</w:t>
      </w:r>
      <w:r w:rsidRPr="00C6607B">
        <w:rPr>
          <w:rFonts w:ascii="Arial" w:eastAsia="Times New Roman" w:hAnsi="Arial" w:cs="Arial"/>
          <w:color w:val="000000" w:themeColor="text1"/>
          <w:sz w:val="20"/>
          <w:szCs w:val="20"/>
          <w:shd w:val="clear" w:color="auto" w:fill="FFFFFF"/>
          <w:lang w:eastAsia="tr-TR"/>
        </w:rPr>
        <w:t>)</w:t>
      </w:r>
    </w:p>
    <w:p w14:paraId="56C8F1B2" w14:textId="6D043786" w:rsidR="005B1886" w:rsidRPr="00FF5FF6" w:rsidRDefault="005B1886"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sidRPr="00FF5FF6">
        <w:rPr>
          <w:rFonts w:ascii="Arial" w:eastAsia="Times New Roman" w:hAnsi="Arial" w:cs="Arial"/>
          <w:b/>
          <w:bCs/>
          <w:color w:val="000000" w:themeColor="text1"/>
          <w:sz w:val="20"/>
          <w:szCs w:val="20"/>
          <w:shd w:val="clear" w:color="auto" w:fill="FFFFFF"/>
          <w:lang w:eastAsia="tr-TR"/>
        </w:rPr>
        <w:t>Profesör</w:t>
      </w:r>
    </w:p>
    <w:p w14:paraId="78107012" w14:textId="0EA4B3B0" w:rsidR="004B4813" w:rsidRPr="00C6607B" w:rsidRDefault="005B1886" w:rsidP="00FF5FF6">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sidRPr="00FF5FF6">
        <w:rPr>
          <w:rFonts w:ascii="Arial" w:eastAsia="Times New Roman" w:hAnsi="Arial" w:cs="Arial"/>
          <w:color w:val="000000" w:themeColor="text1"/>
          <w:sz w:val="20"/>
          <w:szCs w:val="20"/>
          <w:lang w:eastAsia="tr-TR"/>
        </w:rPr>
        <w:t xml:space="preserve">Pamukkale üniversitesi Tıp Fakültesi Tıbbi Mikrobiyoloji AD.  </w:t>
      </w:r>
      <w:r w:rsidRPr="00C6607B">
        <w:rPr>
          <w:rFonts w:ascii="Arial" w:eastAsia="Times New Roman" w:hAnsi="Arial" w:cs="Arial"/>
          <w:color w:val="000000" w:themeColor="text1"/>
          <w:sz w:val="20"/>
          <w:szCs w:val="20"/>
          <w:lang w:eastAsia="tr-TR"/>
        </w:rPr>
        <w:t>(</w:t>
      </w:r>
      <w:r w:rsidRPr="00C6607B">
        <w:rPr>
          <w:rFonts w:ascii="Arial" w:eastAsia="Times New Roman" w:hAnsi="Arial" w:cs="Arial"/>
          <w:color w:val="000000" w:themeColor="text1"/>
          <w:sz w:val="20"/>
          <w:szCs w:val="20"/>
          <w:shd w:val="clear" w:color="auto" w:fill="FFFFFF"/>
          <w:lang w:eastAsia="tr-TR"/>
        </w:rPr>
        <w:t>20</w:t>
      </w:r>
      <w:r w:rsidR="008D5C13">
        <w:rPr>
          <w:rFonts w:ascii="Arial" w:eastAsia="Times New Roman" w:hAnsi="Arial" w:cs="Arial"/>
          <w:color w:val="000000" w:themeColor="text1"/>
          <w:sz w:val="20"/>
          <w:szCs w:val="20"/>
          <w:shd w:val="clear" w:color="auto" w:fill="FFFFFF"/>
          <w:lang w:eastAsia="tr-TR"/>
        </w:rPr>
        <w:t>05</w:t>
      </w:r>
      <w:r w:rsidRPr="00C6607B">
        <w:rPr>
          <w:rFonts w:ascii="Arial" w:eastAsia="Times New Roman" w:hAnsi="Arial" w:cs="Arial"/>
          <w:color w:val="000000" w:themeColor="text1"/>
          <w:sz w:val="20"/>
          <w:szCs w:val="20"/>
          <w:shd w:val="clear" w:color="auto" w:fill="FFFFFF"/>
          <w:lang w:eastAsia="tr-TR"/>
        </w:rPr>
        <w:t>- )</w:t>
      </w:r>
    </w:p>
    <w:p w14:paraId="38BC2D00" w14:textId="0DAB19FB" w:rsidR="005B1886" w:rsidRPr="00FF5FF6" w:rsidRDefault="00B205A1" w:rsidP="00B205A1">
      <w:pPr>
        <w:spacing w:before="100" w:beforeAutospacing="1" w:after="100" w:afterAutospacing="1"/>
        <w:rPr>
          <w:rFonts w:ascii="Arial" w:eastAsia="Times New Roman" w:hAnsi="Arial" w:cs="Arial"/>
          <w:b/>
          <w:bCs/>
          <w:color w:val="000000" w:themeColor="text1"/>
          <w:sz w:val="20"/>
          <w:szCs w:val="20"/>
          <w:lang w:eastAsia="tr-TR"/>
        </w:rPr>
      </w:pPr>
      <w:r w:rsidRPr="00FF5FF6">
        <w:rPr>
          <w:rFonts w:ascii="Arial" w:eastAsia="Times New Roman" w:hAnsi="Arial" w:cs="Arial"/>
          <w:b/>
          <w:bCs/>
          <w:color w:val="000000" w:themeColor="text1"/>
          <w:sz w:val="20"/>
          <w:szCs w:val="20"/>
          <w:lang w:eastAsia="tr-TR"/>
        </w:rPr>
        <w:t>Araştırma / ilgi alanları</w:t>
      </w:r>
    </w:p>
    <w:p w14:paraId="6417477D" w14:textId="781DD9CF" w:rsidR="005B1886" w:rsidRPr="00FF5FF6" w:rsidRDefault="005B1886" w:rsidP="00FF5FF6">
      <w:pPr>
        <w:spacing w:before="100" w:beforeAutospacing="1" w:after="100" w:afterAutospacing="1" w:line="360" w:lineRule="auto"/>
        <w:rPr>
          <w:rFonts w:ascii="Arial" w:eastAsia="Times New Roman" w:hAnsi="Arial" w:cs="Arial"/>
          <w:color w:val="000000" w:themeColor="text1"/>
          <w:sz w:val="20"/>
          <w:szCs w:val="20"/>
          <w:lang w:eastAsia="tr-TR"/>
        </w:rPr>
      </w:pPr>
      <w:r w:rsidRPr="00FF5FF6">
        <w:rPr>
          <w:rFonts w:ascii="Arial" w:eastAsia="Times New Roman" w:hAnsi="Arial" w:cs="Arial"/>
          <w:color w:val="000000" w:themeColor="text1"/>
          <w:sz w:val="20"/>
          <w:szCs w:val="20"/>
          <w:lang w:eastAsia="tr-TR"/>
        </w:rPr>
        <w:t>Mikro</w:t>
      </w:r>
      <w:r w:rsidR="00125986" w:rsidRPr="00FF5FF6">
        <w:rPr>
          <w:rFonts w:ascii="Arial" w:eastAsia="Times New Roman" w:hAnsi="Arial" w:cs="Arial"/>
          <w:color w:val="000000" w:themeColor="text1"/>
          <w:sz w:val="20"/>
          <w:szCs w:val="20"/>
          <w:lang w:eastAsia="tr-TR"/>
        </w:rPr>
        <w:t>biyal</w:t>
      </w:r>
      <w:r w:rsidRPr="00FF5FF6">
        <w:rPr>
          <w:rFonts w:ascii="Arial" w:eastAsia="Times New Roman" w:hAnsi="Arial" w:cs="Arial"/>
          <w:color w:val="000000" w:themeColor="text1"/>
          <w:sz w:val="20"/>
          <w:szCs w:val="20"/>
          <w:lang w:eastAsia="tr-TR"/>
        </w:rPr>
        <w:t xml:space="preserve"> virülans faktörleri, İmmünopatogenez</w:t>
      </w:r>
      <w:proofErr w:type="gramStart"/>
      <w:r w:rsidRPr="00FF5FF6">
        <w:rPr>
          <w:rFonts w:ascii="Arial" w:eastAsia="Times New Roman" w:hAnsi="Arial" w:cs="Arial"/>
          <w:color w:val="000000" w:themeColor="text1"/>
          <w:sz w:val="20"/>
          <w:szCs w:val="20"/>
          <w:lang w:eastAsia="tr-TR"/>
        </w:rPr>
        <w:t>, ,</w:t>
      </w:r>
      <w:proofErr w:type="gramEnd"/>
      <w:r w:rsidRPr="00FF5FF6">
        <w:rPr>
          <w:rFonts w:ascii="Arial" w:eastAsia="Times New Roman" w:hAnsi="Arial" w:cs="Arial"/>
          <w:color w:val="000000" w:themeColor="text1"/>
          <w:sz w:val="20"/>
          <w:szCs w:val="20"/>
          <w:lang w:eastAsia="tr-TR"/>
        </w:rPr>
        <w:t xml:space="preserve"> </w:t>
      </w:r>
      <w:r w:rsidR="00BB0F16">
        <w:rPr>
          <w:rFonts w:ascii="Arial" w:eastAsia="Times New Roman" w:hAnsi="Arial" w:cs="Arial"/>
          <w:color w:val="000000" w:themeColor="text1"/>
          <w:sz w:val="20"/>
          <w:szCs w:val="20"/>
          <w:lang w:eastAsia="tr-TR"/>
        </w:rPr>
        <w:t xml:space="preserve">Klinik Bakteriyoloji ve Viroloji, Cinsel Yolla Bulaşan Enfeksiyonlar, </w:t>
      </w:r>
      <w:r w:rsidRPr="00FF5FF6">
        <w:rPr>
          <w:rFonts w:ascii="Arial" w:eastAsia="Times New Roman" w:hAnsi="Arial" w:cs="Arial"/>
          <w:color w:val="000000" w:themeColor="text1"/>
          <w:sz w:val="20"/>
          <w:szCs w:val="20"/>
          <w:lang w:eastAsia="tr-TR"/>
        </w:rPr>
        <w:t xml:space="preserve">Tıpta Uzmanlık Eğitimi </w:t>
      </w:r>
    </w:p>
    <w:p w14:paraId="6CB212AC" w14:textId="62BC34B7" w:rsidR="00B205A1"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 xml:space="preserve"> Yayınlar / eserler</w:t>
      </w:r>
      <w:r w:rsidR="001B0D76" w:rsidRPr="00FF5FF6">
        <w:rPr>
          <w:rFonts w:ascii="Arial" w:eastAsia="Times New Roman" w:hAnsi="Arial" w:cs="Arial"/>
          <w:b/>
          <w:bCs/>
          <w:color w:val="222222"/>
          <w:sz w:val="20"/>
          <w:szCs w:val="20"/>
          <w:lang w:eastAsia="tr-TR"/>
        </w:rPr>
        <w:t xml:space="preserve"> </w:t>
      </w:r>
    </w:p>
    <w:p w14:paraId="7169E5F6" w14:textId="77777777" w:rsidR="00745912" w:rsidRPr="00FF5FF6" w:rsidRDefault="00745912" w:rsidP="00745912">
      <w:pPr>
        <w:spacing w:before="100" w:beforeAutospacing="1" w:after="100" w:afterAutospacing="1" w:line="360" w:lineRule="auto"/>
        <w:ind w:left="360"/>
        <w:jc w:val="both"/>
        <w:rPr>
          <w:rFonts w:ascii="Arial" w:hAnsi="Arial" w:cs="Arial"/>
          <w:b/>
          <w:bCs/>
          <w:sz w:val="20"/>
          <w:szCs w:val="20"/>
        </w:rPr>
      </w:pPr>
      <w:r w:rsidRPr="00FF5FF6">
        <w:rPr>
          <w:rFonts w:ascii="Arial" w:hAnsi="Arial" w:cs="Arial"/>
          <w:b/>
          <w:sz w:val="20"/>
          <w:szCs w:val="20"/>
        </w:rPr>
        <w:t>SCI, SCI Expanded, SSCI ve AHCI kapsamındaki dergilerde yayınlanan makaleler (derleme dahildir)</w:t>
      </w:r>
    </w:p>
    <w:p w14:paraId="06A807D4" w14:textId="77777777" w:rsidR="00745912" w:rsidRPr="00FF5FF6" w:rsidRDefault="00745912" w:rsidP="00745912">
      <w:pPr>
        <w:autoSpaceDE w:val="0"/>
        <w:autoSpaceDN w:val="0"/>
        <w:spacing w:line="360" w:lineRule="auto"/>
        <w:jc w:val="both"/>
        <w:rPr>
          <w:rFonts w:ascii="Arial" w:hAnsi="Arial" w:cs="Arial"/>
          <w:bCs/>
          <w:i/>
          <w:iCs/>
          <w:sz w:val="20"/>
          <w:szCs w:val="20"/>
          <w:lang w:eastAsia="tr-TR"/>
        </w:rPr>
      </w:pPr>
    </w:p>
    <w:p w14:paraId="7C3A695D" w14:textId="38F19A8E" w:rsidR="0021410D" w:rsidRPr="0021410D" w:rsidRDefault="00983517" w:rsidP="00C820FD">
      <w:pPr>
        <w:numPr>
          <w:ilvl w:val="0"/>
          <w:numId w:val="7"/>
        </w:numPr>
        <w:spacing w:line="360" w:lineRule="auto"/>
        <w:rPr>
          <w:rFonts w:ascii="Arial" w:hAnsi="Arial" w:cs="Arial"/>
          <w:sz w:val="20"/>
          <w:szCs w:val="20"/>
          <w:lang w:eastAsia="tr-TR"/>
        </w:rPr>
      </w:pPr>
      <w:r w:rsidRPr="00983517">
        <w:rPr>
          <w:rFonts w:ascii="Arial" w:hAnsi="Arial" w:cs="Arial"/>
          <w:sz w:val="20"/>
          <w:szCs w:val="20"/>
          <w:lang w:eastAsia="tr-TR"/>
        </w:rPr>
        <w:t>Koşar</w:t>
      </w:r>
      <w:r w:rsidR="00C820FD" w:rsidRPr="00C820FD">
        <w:t xml:space="preserve"> </w:t>
      </w:r>
      <w:proofErr w:type="gramStart"/>
      <w:r w:rsidR="00C820FD" w:rsidRPr="00C820FD">
        <w:rPr>
          <w:rFonts w:ascii="Arial" w:hAnsi="Arial" w:cs="Arial"/>
          <w:sz w:val="20"/>
          <w:szCs w:val="20"/>
          <w:lang w:eastAsia="tr-TR"/>
        </w:rPr>
        <w:t>S</w:t>
      </w:r>
      <w:r w:rsidR="00C820FD">
        <w:rPr>
          <w:rFonts w:ascii="Arial" w:hAnsi="Arial" w:cs="Arial"/>
          <w:sz w:val="20"/>
          <w:szCs w:val="20"/>
          <w:lang w:eastAsia="tr-TR"/>
        </w:rPr>
        <w:t xml:space="preserve"> </w:t>
      </w:r>
      <w:r w:rsidRPr="00983517">
        <w:rPr>
          <w:rFonts w:ascii="Arial" w:hAnsi="Arial" w:cs="Arial"/>
          <w:sz w:val="20"/>
          <w:szCs w:val="20"/>
          <w:lang w:eastAsia="tr-TR"/>
        </w:rPr>
        <w:t>,</w:t>
      </w:r>
      <w:proofErr w:type="gramEnd"/>
      <w:r w:rsidRPr="00983517">
        <w:rPr>
          <w:rFonts w:ascii="Arial" w:hAnsi="Arial" w:cs="Arial"/>
          <w:sz w:val="20"/>
          <w:szCs w:val="20"/>
          <w:lang w:eastAsia="tr-TR"/>
        </w:rPr>
        <w:t xml:space="preserve"> Çokakoğlu</w:t>
      </w:r>
      <w:r w:rsidR="00C820FD">
        <w:rPr>
          <w:rFonts w:ascii="Arial" w:hAnsi="Arial" w:cs="Arial"/>
          <w:sz w:val="20"/>
          <w:szCs w:val="20"/>
          <w:lang w:eastAsia="tr-TR"/>
        </w:rPr>
        <w:t xml:space="preserve"> </w:t>
      </w:r>
      <w:r w:rsidR="00C820FD" w:rsidRPr="00C820FD">
        <w:rPr>
          <w:rFonts w:ascii="Arial" w:hAnsi="Arial" w:cs="Arial"/>
          <w:sz w:val="20"/>
          <w:szCs w:val="20"/>
          <w:lang w:eastAsia="tr-TR"/>
        </w:rPr>
        <w:t>S</w:t>
      </w:r>
      <w:r w:rsidR="00C820FD">
        <w:rPr>
          <w:rFonts w:ascii="Arial" w:hAnsi="Arial" w:cs="Arial"/>
          <w:sz w:val="20"/>
          <w:szCs w:val="20"/>
          <w:lang w:eastAsia="tr-TR"/>
        </w:rPr>
        <w:t xml:space="preserve"> </w:t>
      </w:r>
      <w:r w:rsidRPr="00983517">
        <w:rPr>
          <w:rFonts w:ascii="Arial" w:hAnsi="Arial" w:cs="Arial"/>
          <w:sz w:val="20"/>
          <w:szCs w:val="20"/>
          <w:lang w:eastAsia="tr-TR"/>
        </w:rPr>
        <w:t xml:space="preserve">, </w:t>
      </w:r>
      <w:r w:rsidR="00E5178C" w:rsidRPr="00E5178C">
        <w:rPr>
          <w:rStyle w:val="Gl"/>
          <w:lang w:eastAsia="tr-TR"/>
        </w:rPr>
        <w:t>Kaleli I</w:t>
      </w:r>
      <w:r w:rsidR="00C820FD">
        <w:rPr>
          <w:rFonts w:ascii="Arial" w:hAnsi="Arial" w:cs="Arial"/>
          <w:sz w:val="20"/>
          <w:szCs w:val="20"/>
          <w:lang w:eastAsia="tr-TR"/>
        </w:rPr>
        <w:t xml:space="preserve"> .</w:t>
      </w:r>
      <w:r w:rsidRPr="00983517">
        <w:rPr>
          <w:rFonts w:ascii="Arial" w:hAnsi="Arial" w:cs="Arial"/>
          <w:sz w:val="20"/>
          <w:szCs w:val="20"/>
          <w:lang w:eastAsia="tr-TR"/>
        </w:rPr>
        <w:t>Effects of xylitol impregnated toothbrushes on periodontal status and microbial flora in orthodontic patients</w:t>
      </w:r>
      <w:r>
        <w:rPr>
          <w:rFonts w:ascii="Arial" w:hAnsi="Arial" w:cs="Arial"/>
          <w:sz w:val="20"/>
          <w:szCs w:val="20"/>
          <w:lang w:eastAsia="tr-TR"/>
        </w:rPr>
        <w:t xml:space="preserve"> </w:t>
      </w:r>
      <w:r w:rsidRPr="00983517">
        <w:rPr>
          <w:rFonts w:ascii="Arial" w:hAnsi="Arial" w:cs="Arial"/>
          <w:sz w:val="20"/>
          <w:szCs w:val="20"/>
          <w:lang w:eastAsia="tr-TR"/>
        </w:rPr>
        <w:t>Angle Orthod</w:t>
      </w:r>
      <w:r w:rsidR="00C820FD">
        <w:rPr>
          <w:rFonts w:ascii="Arial" w:hAnsi="Arial" w:cs="Arial"/>
          <w:sz w:val="20"/>
          <w:szCs w:val="20"/>
          <w:lang w:eastAsia="tr-TR"/>
        </w:rPr>
        <w:t xml:space="preserve"> </w:t>
      </w:r>
      <w:r w:rsidRPr="00C820FD">
        <w:rPr>
          <w:rFonts w:ascii="Arial" w:hAnsi="Arial" w:cs="Arial"/>
          <w:sz w:val="20"/>
          <w:szCs w:val="20"/>
          <w:lang w:eastAsia="tr-TR"/>
        </w:rPr>
        <w:t xml:space="preserve"> 2020 Nov 1;90(6):837-843.</w:t>
      </w:r>
    </w:p>
    <w:p w14:paraId="75020922" w14:textId="7E3257C8" w:rsidR="0021410D" w:rsidRPr="0021410D" w:rsidRDefault="0021410D" w:rsidP="0021410D">
      <w:pPr>
        <w:numPr>
          <w:ilvl w:val="0"/>
          <w:numId w:val="7"/>
        </w:numPr>
        <w:spacing w:line="360" w:lineRule="auto"/>
        <w:rPr>
          <w:rFonts w:ascii="Arial" w:hAnsi="Arial" w:cs="Arial"/>
          <w:sz w:val="20"/>
          <w:szCs w:val="20"/>
          <w:lang w:eastAsia="tr-TR"/>
        </w:rPr>
      </w:pPr>
      <w:r w:rsidRPr="0021410D">
        <w:rPr>
          <w:rFonts w:ascii="Arial" w:hAnsi="Arial" w:cs="Arial"/>
          <w:sz w:val="20"/>
          <w:szCs w:val="20"/>
          <w:lang w:eastAsia="tr-TR"/>
        </w:rPr>
        <w:t xml:space="preserve">Kilic D, Guler T, Atigan A, Avsaroglu E, Karakaya YA, </w:t>
      </w:r>
      <w:r w:rsidR="00E5178C" w:rsidRPr="00E5178C">
        <w:rPr>
          <w:rStyle w:val="Gl"/>
          <w:lang w:eastAsia="tr-TR"/>
        </w:rPr>
        <w:t>Kaleli I</w:t>
      </w:r>
      <w:r w:rsidRPr="009352D7">
        <w:rPr>
          <w:rStyle w:val="Gl"/>
          <w:lang w:eastAsia="tr-TR"/>
        </w:rPr>
        <w:t>,</w:t>
      </w:r>
      <w:r w:rsidRPr="0021410D">
        <w:rPr>
          <w:rFonts w:ascii="Arial" w:hAnsi="Arial" w:cs="Arial"/>
          <w:sz w:val="20"/>
          <w:szCs w:val="20"/>
          <w:lang w:eastAsia="tr-TR"/>
        </w:rPr>
        <w:t xml:space="preserve"> Kaleli B.</w:t>
      </w:r>
      <w:r w:rsidR="00983517" w:rsidRPr="00C820FD">
        <w:rPr>
          <w:rFonts w:ascii="Arial" w:hAnsi="Arial" w:cs="Arial"/>
          <w:sz w:val="20"/>
          <w:szCs w:val="20"/>
          <w:lang w:eastAsia="tr-TR"/>
        </w:rPr>
        <w:t xml:space="preserve"> </w:t>
      </w:r>
      <w:r w:rsidRPr="0021410D">
        <w:rPr>
          <w:rFonts w:ascii="Arial" w:hAnsi="Arial" w:cs="Arial"/>
          <w:sz w:val="20"/>
          <w:szCs w:val="20"/>
          <w:lang w:eastAsia="tr-TR"/>
        </w:rPr>
        <w:t>Predictors of Human papillomavirus (HPV) persistence after treatment of high grade cervical lesions; does cervical cytology have any prognostic value in primary HPV screening?</w:t>
      </w:r>
      <w:r w:rsidRPr="0021410D">
        <w:t xml:space="preserve"> </w:t>
      </w:r>
      <w:r w:rsidRPr="0021410D">
        <w:rPr>
          <w:rFonts w:ascii="Arial" w:hAnsi="Arial" w:cs="Arial"/>
          <w:sz w:val="20"/>
          <w:szCs w:val="20"/>
          <w:lang w:eastAsia="tr-TR"/>
        </w:rPr>
        <w:t xml:space="preserve">Ann Diagn Pathol. 2020 </w:t>
      </w:r>
      <w:proofErr w:type="gramStart"/>
      <w:r w:rsidRPr="0021410D">
        <w:rPr>
          <w:rFonts w:ascii="Arial" w:hAnsi="Arial" w:cs="Arial"/>
          <w:sz w:val="20"/>
          <w:szCs w:val="20"/>
          <w:lang w:eastAsia="tr-TR"/>
        </w:rPr>
        <w:t>Dec;49:151626</w:t>
      </w:r>
      <w:proofErr w:type="gramEnd"/>
      <w:r w:rsidRPr="0021410D">
        <w:rPr>
          <w:rFonts w:ascii="Arial" w:hAnsi="Arial" w:cs="Arial"/>
          <w:sz w:val="20"/>
          <w:szCs w:val="20"/>
          <w:lang w:eastAsia="tr-TR"/>
        </w:rPr>
        <w:t xml:space="preserve">. </w:t>
      </w:r>
      <w:proofErr w:type="gramStart"/>
      <w:r w:rsidRPr="0021410D">
        <w:rPr>
          <w:rFonts w:ascii="Arial" w:hAnsi="Arial" w:cs="Arial"/>
          <w:sz w:val="20"/>
          <w:szCs w:val="20"/>
          <w:lang w:eastAsia="tr-TR"/>
        </w:rPr>
        <w:t>doi</w:t>
      </w:r>
      <w:proofErr w:type="gramEnd"/>
      <w:r w:rsidRPr="0021410D">
        <w:rPr>
          <w:rFonts w:ascii="Arial" w:hAnsi="Arial" w:cs="Arial"/>
          <w:sz w:val="20"/>
          <w:szCs w:val="20"/>
          <w:lang w:eastAsia="tr-TR"/>
        </w:rPr>
        <w:t>: 10.1016/j.anndiagpath.2020.151626. Epub 2020 Sep 8.</w:t>
      </w:r>
    </w:p>
    <w:p w14:paraId="506F9F59" w14:textId="67E91CC8" w:rsidR="009A2894" w:rsidRPr="00C820FD" w:rsidRDefault="009A2894" w:rsidP="00C820FD">
      <w:pPr>
        <w:numPr>
          <w:ilvl w:val="0"/>
          <w:numId w:val="7"/>
        </w:numPr>
        <w:spacing w:line="360" w:lineRule="auto"/>
        <w:rPr>
          <w:rFonts w:ascii="Arial" w:hAnsi="Arial" w:cs="Arial"/>
          <w:sz w:val="20"/>
          <w:szCs w:val="20"/>
          <w:lang w:eastAsia="tr-TR"/>
        </w:rPr>
      </w:pPr>
      <w:r w:rsidRPr="009352D7">
        <w:rPr>
          <w:rStyle w:val="Gl"/>
          <w:lang w:eastAsia="tr-TR"/>
        </w:rPr>
        <w:lastRenderedPageBreak/>
        <w:t>Kaleli İ,</w:t>
      </w:r>
      <w:r w:rsidRPr="00C820FD">
        <w:rPr>
          <w:rFonts w:ascii="Arial" w:hAnsi="Arial" w:cs="Arial"/>
          <w:sz w:val="20"/>
          <w:szCs w:val="20"/>
          <w:lang w:eastAsia="tr-TR"/>
        </w:rPr>
        <w:t xml:space="preserve"> Aksoy L, Demir M, Mete E, Önder SZ, Bir F, Kaleli B. [Prevalence and genotype distribution of human papillomavirus in patients attending to gynecology polyclinics]. Kaleli İ, Aksoy L, Demir M, Mete E, Önder SZ, Bir F, Kaleli </w:t>
      </w:r>
      <w:proofErr w:type="gramStart"/>
      <w:r w:rsidRPr="00C820FD">
        <w:rPr>
          <w:rFonts w:ascii="Arial" w:hAnsi="Arial" w:cs="Arial"/>
          <w:sz w:val="20"/>
          <w:szCs w:val="20"/>
          <w:lang w:eastAsia="tr-TR"/>
        </w:rPr>
        <w:t>B.Mikrobiyol</w:t>
      </w:r>
      <w:proofErr w:type="gramEnd"/>
      <w:r w:rsidRPr="00C820FD">
        <w:rPr>
          <w:rFonts w:ascii="Arial" w:hAnsi="Arial" w:cs="Arial"/>
          <w:sz w:val="20"/>
          <w:szCs w:val="20"/>
          <w:lang w:eastAsia="tr-TR"/>
        </w:rPr>
        <w:t xml:space="preserve"> Bul. 2019 Apr;53(2):170-178</w:t>
      </w:r>
    </w:p>
    <w:p w14:paraId="4B8B7124" w14:textId="09AF23EE" w:rsidR="0021410D" w:rsidRPr="00A747C6" w:rsidRDefault="0021410D" w:rsidP="00A747C6">
      <w:pPr>
        <w:numPr>
          <w:ilvl w:val="0"/>
          <w:numId w:val="7"/>
        </w:numPr>
        <w:spacing w:line="360" w:lineRule="auto"/>
        <w:rPr>
          <w:rFonts w:ascii="Arial" w:hAnsi="Arial" w:cs="Arial"/>
          <w:sz w:val="20"/>
          <w:szCs w:val="20"/>
          <w:lang w:eastAsia="tr-TR"/>
        </w:rPr>
      </w:pPr>
      <w:r w:rsidRPr="0021410D">
        <w:rPr>
          <w:rFonts w:ascii="Arial" w:hAnsi="Arial" w:cs="Arial"/>
          <w:sz w:val="20"/>
          <w:szCs w:val="20"/>
          <w:lang w:eastAsia="tr-TR"/>
        </w:rPr>
        <w:t xml:space="preserve">Tüzün T, Sayın Kutlu S, Kutlu M, </w:t>
      </w:r>
      <w:r w:rsidRPr="009352D7">
        <w:rPr>
          <w:rStyle w:val="Gl"/>
          <w:lang w:eastAsia="tr-TR"/>
        </w:rPr>
        <w:t>Kaleli İ</w:t>
      </w:r>
      <w:r w:rsidRPr="0021410D">
        <w:rPr>
          <w:rFonts w:ascii="Arial" w:hAnsi="Arial" w:cs="Arial"/>
          <w:sz w:val="20"/>
          <w:szCs w:val="20"/>
          <w:lang w:eastAsia="tr-TR"/>
        </w:rPr>
        <w:t>.</w:t>
      </w:r>
      <w:r w:rsidR="0088281A" w:rsidRPr="0088281A">
        <w:t xml:space="preserve"> </w:t>
      </w:r>
      <w:r w:rsidR="0088281A" w:rsidRPr="0088281A">
        <w:rPr>
          <w:rFonts w:ascii="Arial" w:hAnsi="Arial" w:cs="Arial"/>
          <w:sz w:val="20"/>
          <w:szCs w:val="20"/>
          <w:lang w:eastAsia="tr-TR"/>
        </w:rPr>
        <w:t>Risk factors for community-onset urinary tract infections caused by extended-spectrum β-lactamase-producing Escherichia coli</w:t>
      </w:r>
      <w:r w:rsidR="00A747C6">
        <w:rPr>
          <w:rFonts w:ascii="Arial" w:hAnsi="Arial" w:cs="Arial"/>
          <w:sz w:val="20"/>
          <w:szCs w:val="20"/>
          <w:lang w:eastAsia="tr-TR"/>
        </w:rPr>
        <w:t xml:space="preserve"> </w:t>
      </w:r>
      <w:r w:rsidR="00A747C6" w:rsidRPr="00A747C6">
        <w:rPr>
          <w:rFonts w:ascii="Arial" w:hAnsi="Arial" w:cs="Arial"/>
          <w:sz w:val="20"/>
          <w:szCs w:val="20"/>
          <w:lang w:eastAsia="tr-TR"/>
        </w:rPr>
        <w:t>Turk J Med Sci</w:t>
      </w:r>
      <w:r w:rsidR="00A747C6">
        <w:rPr>
          <w:rFonts w:ascii="Arial" w:hAnsi="Arial" w:cs="Arial"/>
          <w:sz w:val="20"/>
          <w:szCs w:val="20"/>
          <w:lang w:eastAsia="tr-TR"/>
        </w:rPr>
        <w:t xml:space="preserve"> </w:t>
      </w:r>
      <w:r w:rsidR="00A747C6" w:rsidRPr="00A747C6">
        <w:rPr>
          <w:rFonts w:ascii="Arial" w:hAnsi="Arial" w:cs="Arial"/>
          <w:sz w:val="20"/>
          <w:szCs w:val="20"/>
          <w:lang w:eastAsia="tr-TR"/>
        </w:rPr>
        <w:t xml:space="preserve">2019 Aug 8;49(4):1206-1211. </w:t>
      </w:r>
      <w:proofErr w:type="gramStart"/>
      <w:r w:rsidR="00A747C6" w:rsidRPr="00A747C6">
        <w:rPr>
          <w:rFonts w:ascii="Arial" w:hAnsi="Arial" w:cs="Arial"/>
          <w:sz w:val="20"/>
          <w:szCs w:val="20"/>
          <w:lang w:eastAsia="tr-TR"/>
        </w:rPr>
        <w:t>doi</w:t>
      </w:r>
      <w:proofErr w:type="gramEnd"/>
      <w:r w:rsidR="00A747C6" w:rsidRPr="00A747C6">
        <w:rPr>
          <w:rFonts w:ascii="Arial" w:hAnsi="Arial" w:cs="Arial"/>
          <w:sz w:val="20"/>
          <w:szCs w:val="20"/>
          <w:lang w:eastAsia="tr-TR"/>
        </w:rPr>
        <w:t>: 10.3906/sag-1902-24.</w:t>
      </w:r>
    </w:p>
    <w:p w14:paraId="654100A8" w14:textId="005033A5"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Kulah C, Altindis M, Akyar I, Gokahmetoglu S, Sayiner A, </w:t>
      </w:r>
      <w:r w:rsidR="00E5178C" w:rsidRPr="00E5178C">
        <w:rPr>
          <w:rFonts w:ascii="Arial" w:hAnsi="Arial" w:cs="Arial"/>
          <w:b/>
          <w:sz w:val="20"/>
          <w:szCs w:val="20"/>
          <w:lang w:eastAsia="tr-TR"/>
        </w:rPr>
        <w:t>Kaleli I</w:t>
      </w:r>
      <w:r w:rsidRPr="009A2894">
        <w:rPr>
          <w:rFonts w:ascii="Arial" w:hAnsi="Arial" w:cs="Arial"/>
          <w:sz w:val="20"/>
          <w:szCs w:val="20"/>
          <w:lang w:eastAsia="tr-TR"/>
        </w:rPr>
        <w:t>, Fidan I, Altuglu I, Aydin F, Topkaya A, Us T, Findik D, Ozdemir M, Oztürk E, Ulger ST, Karsligil T, Cekin Y, Aksaray S, Uzunoglu E, Aktas O, Uslu H, Cetinkol Y, Gureser AS, Ece G, Toptan H, Koroglu M, Comert F. The Prevalence of Mixed Genotype Infections in Turkish Patients with Hepatitis C: a Multicentered Assessment. Clin Lab. 2019 Apr 1;65(4).</w:t>
      </w:r>
    </w:p>
    <w:p w14:paraId="09C31962"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Başustaoğlu A, Süzük Yıldız S, Mumcuoğlu İ, Karahan ZC, Öğünç D, </w:t>
      </w:r>
      <w:r w:rsidRPr="00CC4A8F">
        <w:rPr>
          <w:rStyle w:val="Gl"/>
          <w:lang w:eastAsia="tr-TR"/>
        </w:rPr>
        <w:t>Kaleli İ,</w:t>
      </w:r>
      <w:r w:rsidRPr="009A2894">
        <w:rPr>
          <w:rFonts w:ascii="Arial" w:hAnsi="Arial" w:cs="Arial"/>
          <w:sz w:val="20"/>
          <w:szCs w:val="20"/>
          <w:lang w:eastAsia="tr-TR"/>
        </w:rPr>
        <w:t xml:space="preserve"> Kurşun Ş, Evren E, Özhak Baysal B, Demir M, Murray P. [Evaluation of blood culture practices: Use of system (Epicenter) data</w:t>
      </w:r>
      <w:proofErr w:type="gramStart"/>
      <w:r w:rsidRPr="009A2894">
        <w:rPr>
          <w:rFonts w:ascii="Arial" w:hAnsi="Arial" w:cs="Arial"/>
          <w:sz w:val="20"/>
          <w:szCs w:val="20"/>
          <w:lang w:eastAsia="tr-TR"/>
        </w:rPr>
        <w:t>].Mikrobiyol</w:t>
      </w:r>
      <w:proofErr w:type="gramEnd"/>
      <w:r w:rsidRPr="009A2894">
        <w:rPr>
          <w:rFonts w:ascii="Arial" w:hAnsi="Arial" w:cs="Arial"/>
          <w:sz w:val="20"/>
          <w:szCs w:val="20"/>
          <w:lang w:eastAsia="tr-TR"/>
        </w:rPr>
        <w:t xml:space="preserve"> Bul. 2019 Jan;53(1):12-21</w:t>
      </w:r>
    </w:p>
    <w:p w14:paraId="1CB16ABE"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Girişgen İ, Kaleli İ, Yüksel S Rare Cause of Peritoneal Dialysis-Related Peritonitis in a Child: Microbacterium </w:t>
      </w:r>
      <w:proofErr w:type="gramStart"/>
      <w:r w:rsidRPr="009A2894">
        <w:rPr>
          <w:rFonts w:ascii="Arial" w:hAnsi="Arial" w:cs="Arial"/>
          <w:sz w:val="20"/>
          <w:szCs w:val="20"/>
          <w:lang w:eastAsia="tr-TR"/>
        </w:rPr>
        <w:t>arborescens.Ther</w:t>
      </w:r>
      <w:proofErr w:type="gramEnd"/>
      <w:r w:rsidRPr="009A2894">
        <w:rPr>
          <w:rFonts w:ascii="Arial" w:hAnsi="Arial" w:cs="Arial"/>
          <w:sz w:val="20"/>
          <w:szCs w:val="20"/>
          <w:lang w:eastAsia="tr-TR"/>
        </w:rPr>
        <w:t xml:space="preserve"> Apher Dial. 2018 Dec 16. </w:t>
      </w:r>
    </w:p>
    <w:p w14:paraId="5D58BFF5"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Karataylı E, Soydemir E, Aksoy ZB, Kızılpınar M, Altay Koçak A, Karataylı SC, Yurdcu E, Yıldırım U, Güriz H, Bozdayı G, Yurdaydın C, İlhan O, Yıldırım Y, Bozdayı AM; MOTAKK HBV ve HCV Çalışma Grubu. [Evaluation of 2015-2016 MOTAKK HBV DNA and HCV RNA external quality assessment national program results]. Mikrobiyol Bul. 2018 Oct;52(4):348-366</w:t>
      </w:r>
    </w:p>
    <w:p w14:paraId="30C8F80A"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Şahin R, </w:t>
      </w:r>
      <w:r w:rsidRPr="00CC4A8F">
        <w:rPr>
          <w:rStyle w:val="Gl"/>
          <w:lang w:eastAsia="tr-TR"/>
        </w:rPr>
        <w:t xml:space="preserve">Kaleli </w:t>
      </w:r>
      <w:proofErr w:type="gramStart"/>
      <w:r w:rsidRPr="00CC4A8F">
        <w:rPr>
          <w:rStyle w:val="Gl"/>
          <w:lang w:eastAsia="tr-TR"/>
        </w:rPr>
        <w:t>İ</w:t>
      </w:r>
      <w:r w:rsidRPr="009A2894">
        <w:rPr>
          <w:rFonts w:ascii="Arial" w:hAnsi="Arial" w:cs="Arial"/>
          <w:sz w:val="20"/>
          <w:szCs w:val="20"/>
          <w:lang w:eastAsia="tr-TR"/>
        </w:rPr>
        <w:t>.Comparison</w:t>
      </w:r>
      <w:proofErr w:type="gramEnd"/>
      <w:r w:rsidRPr="009A2894">
        <w:rPr>
          <w:rFonts w:ascii="Arial" w:hAnsi="Arial" w:cs="Arial"/>
          <w:sz w:val="20"/>
          <w:szCs w:val="20"/>
          <w:lang w:eastAsia="tr-TR"/>
        </w:rPr>
        <w:t xml:space="preserve"> of genotypic and phenotypic characteristics in biofilm production of Staphylococcus aureus isolateMikrobiyol Bul. 2018 Apr;52(2):111-112. </w:t>
      </w:r>
    </w:p>
    <w:p w14:paraId="28E06FE6"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Mete E, </w:t>
      </w:r>
      <w:r w:rsidRPr="00CC4A8F">
        <w:rPr>
          <w:rStyle w:val="Gl"/>
          <w:lang w:eastAsia="tr-TR"/>
        </w:rPr>
        <w:t>Kaleli İ</w:t>
      </w:r>
      <w:r w:rsidRPr="009A2894">
        <w:rPr>
          <w:rFonts w:ascii="Arial" w:hAnsi="Arial" w:cs="Arial"/>
          <w:sz w:val="20"/>
          <w:szCs w:val="20"/>
          <w:lang w:eastAsia="tr-TR"/>
        </w:rPr>
        <w:t>, Cevahir N, Demir M, Akkaya Y, Kiriş Satılmış Ö. Evaluation of virulence factors in enterococcus species. Mikrobiyol Bul. 2017 Apr;51(2):101-114</w:t>
      </w:r>
    </w:p>
    <w:p w14:paraId="4531A358" w14:textId="0817F7D3"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Gulcu A, Akman A, Demirkan AF, Yorukoglu AC, </w:t>
      </w:r>
      <w:r w:rsidR="00E5178C" w:rsidRPr="00E5178C">
        <w:rPr>
          <w:rFonts w:ascii="Arial" w:hAnsi="Arial" w:cs="Arial"/>
          <w:b/>
          <w:sz w:val="20"/>
          <w:szCs w:val="20"/>
          <w:lang w:eastAsia="tr-TR"/>
        </w:rPr>
        <w:t>Kaleli I</w:t>
      </w:r>
      <w:r w:rsidRPr="009A2894">
        <w:rPr>
          <w:rFonts w:ascii="Arial" w:hAnsi="Arial" w:cs="Arial"/>
          <w:sz w:val="20"/>
          <w:szCs w:val="20"/>
          <w:lang w:eastAsia="tr-TR"/>
        </w:rPr>
        <w:t>, Bir F. Fosfomycin Addition to Poly(</w:t>
      </w:r>
      <w:proofErr w:type="gramStart"/>
      <w:r w:rsidRPr="009A2894">
        <w:rPr>
          <w:rFonts w:ascii="Arial" w:hAnsi="Arial" w:cs="Arial"/>
          <w:sz w:val="20"/>
          <w:szCs w:val="20"/>
          <w:lang w:eastAsia="tr-TR"/>
        </w:rPr>
        <w:t>D,L</w:t>
      </w:r>
      <w:proofErr w:type="gramEnd"/>
      <w:r w:rsidRPr="009A2894">
        <w:rPr>
          <w:rFonts w:ascii="Arial" w:hAnsi="Arial" w:cs="Arial"/>
          <w:sz w:val="20"/>
          <w:szCs w:val="20"/>
          <w:lang w:eastAsia="tr-TR"/>
        </w:rPr>
        <w:t>-Lactide) Coating Does Not Affect Prophylaxis Efficacy in Rat Implant-Related Infection Model, But That of Gentamicin Does: PLoS One. 2016 Nov 2;11(11</w:t>
      </w:r>
      <w:proofErr w:type="gramStart"/>
      <w:r w:rsidRPr="009A2894">
        <w:rPr>
          <w:rFonts w:ascii="Arial" w:hAnsi="Arial" w:cs="Arial"/>
          <w:sz w:val="20"/>
          <w:szCs w:val="20"/>
          <w:lang w:eastAsia="tr-TR"/>
        </w:rPr>
        <w:t>):e</w:t>
      </w:r>
      <w:proofErr w:type="gramEnd"/>
      <w:r w:rsidRPr="009A2894">
        <w:rPr>
          <w:rFonts w:ascii="Arial" w:hAnsi="Arial" w:cs="Arial"/>
          <w:sz w:val="20"/>
          <w:szCs w:val="20"/>
          <w:lang w:eastAsia="tr-TR"/>
        </w:rPr>
        <w:t xml:space="preserve">0165544. </w:t>
      </w:r>
      <w:proofErr w:type="gramStart"/>
      <w:r w:rsidRPr="009A2894">
        <w:rPr>
          <w:rFonts w:ascii="Arial" w:hAnsi="Arial" w:cs="Arial"/>
          <w:sz w:val="20"/>
          <w:szCs w:val="20"/>
          <w:lang w:eastAsia="tr-TR"/>
        </w:rPr>
        <w:t>doi</w:t>
      </w:r>
      <w:proofErr w:type="gramEnd"/>
      <w:r w:rsidRPr="009A2894">
        <w:rPr>
          <w:rFonts w:ascii="Arial" w:hAnsi="Arial" w:cs="Arial"/>
          <w:sz w:val="20"/>
          <w:szCs w:val="20"/>
          <w:lang w:eastAsia="tr-TR"/>
        </w:rPr>
        <w:t>: 10.1371</w:t>
      </w:r>
    </w:p>
    <w:p w14:paraId="1C544A2D"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Çitil MU, Mete E, Oğuz EO, Abban Mete G, Şahin B, </w:t>
      </w:r>
      <w:r w:rsidRPr="00CC4A8F">
        <w:rPr>
          <w:rStyle w:val="Gl"/>
          <w:lang w:eastAsia="tr-TR"/>
        </w:rPr>
        <w:t>Kaleli İ.</w:t>
      </w:r>
      <w:r w:rsidRPr="009A2894">
        <w:rPr>
          <w:rFonts w:ascii="Arial" w:hAnsi="Arial" w:cs="Arial"/>
          <w:sz w:val="20"/>
          <w:szCs w:val="20"/>
          <w:lang w:eastAsia="tr-TR"/>
        </w:rPr>
        <w:t xml:space="preserve"> Investigation of the effect of ibuprofen on wound healing in experimental Staphylococcus aureus soft tissue infections. Mikrobiyol Bul. 2015 Apr;49(2):166-80</w:t>
      </w:r>
    </w:p>
    <w:p w14:paraId="68AE66B4" w14:textId="7777777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Aydeniz Ozansoy F, Cevahir N, </w:t>
      </w:r>
      <w:r w:rsidRPr="00CC4A8F">
        <w:rPr>
          <w:rStyle w:val="Gl"/>
          <w:lang w:eastAsia="tr-TR"/>
        </w:rPr>
        <w:t>Kaleli İ</w:t>
      </w:r>
      <w:r w:rsidRPr="009A2894">
        <w:rPr>
          <w:rFonts w:ascii="Arial" w:hAnsi="Arial" w:cs="Arial"/>
          <w:sz w:val="20"/>
          <w:szCs w:val="20"/>
          <w:lang w:eastAsia="tr-TR"/>
        </w:rPr>
        <w:t>. Investigation of macrolide, lincosamide and streptogramin B resistance in Staphylococcus aureus strains isolated from clinical samples by phenotypical and genotypical methods. Mikrobiyol Bul. 2015 Jan;49(1):1-14.</w:t>
      </w:r>
    </w:p>
    <w:p w14:paraId="05A6F6BD" w14:textId="623BCB6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Cevahir N, Demir M, Bozkurt AI, Ergin A, </w:t>
      </w:r>
      <w:r w:rsidR="00E5178C" w:rsidRPr="00E5178C">
        <w:rPr>
          <w:rStyle w:val="Gl"/>
        </w:rPr>
        <w:t>Kaleli I</w:t>
      </w:r>
      <w:r w:rsidRPr="009A2894">
        <w:rPr>
          <w:rFonts w:ascii="Arial" w:hAnsi="Arial" w:cs="Arial"/>
          <w:sz w:val="20"/>
          <w:szCs w:val="20"/>
          <w:lang w:eastAsia="tr-TR"/>
        </w:rPr>
        <w:t>. Seroprevalence of hepatitis e virus among primary school children. Pak J Med Sci. 2013 Apr;29(2):629-32.</w:t>
      </w:r>
    </w:p>
    <w:p w14:paraId="715460FC" w14:textId="15249140"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lastRenderedPageBreak/>
        <w:t xml:space="preserve">Kiriş Satılmış O, Akkaya Y, Ergin C, </w:t>
      </w:r>
      <w:r w:rsidR="00E5178C" w:rsidRPr="00E5178C">
        <w:rPr>
          <w:rStyle w:val="Gl"/>
        </w:rPr>
        <w:t>Kaleli I</w:t>
      </w:r>
      <w:r w:rsidRPr="009A2894">
        <w:rPr>
          <w:rFonts w:ascii="Arial" w:hAnsi="Arial" w:cs="Arial"/>
          <w:sz w:val="20"/>
          <w:szCs w:val="20"/>
          <w:lang w:eastAsia="tr-TR"/>
        </w:rPr>
        <w:t>, Dursun B, Aydın C. Investigation of Bartonella henselae antibodies in serum and plasma samples of kidney transplant patients. Mikrobiyol Bul. 2012 Oct;46(4):568-74</w:t>
      </w:r>
    </w:p>
    <w:p w14:paraId="4D19A9D1" w14:textId="0C75C46A"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Ovet H, 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Investigation of Mold Fungi in Air Samples of Elementary Schools and Evaluation of Allergen-Specific IgE Levels in Students' Sera. Mikrobiyol Bul. 2012 Nisan; 46 (2) :266-75.</w:t>
      </w:r>
    </w:p>
    <w:p w14:paraId="6C94A3F2" w14:textId="284DE0B0"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Vuran ME, Gök Y, Özdemir D, Karaarslan A,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Zorbozan O, Kabay N, Con AH: Evaluation of Malassezia species by Fourier transform infrared (FT-IR) spectroscopy.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2011 Ekim; 45 (4) :707-15.</w:t>
      </w:r>
    </w:p>
    <w:p w14:paraId="1D625FC5" w14:textId="0AB66363"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Sacar M, Sacar S, Cevahir N, Onem G, Teke Z, Asan A, Turgut H, Adali F, </w:t>
      </w:r>
      <w:r w:rsidR="00E5178C" w:rsidRPr="00E5178C">
        <w:rPr>
          <w:rFonts w:ascii="Arial" w:hAnsi="Arial" w:cs="Arial"/>
          <w:b/>
          <w:sz w:val="20"/>
          <w:szCs w:val="20"/>
          <w:lang w:eastAsia="tr-TR"/>
        </w:rPr>
        <w:t>Kaleli I</w:t>
      </w:r>
      <w:r w:rsidRPr="009A2894">
        <w:rPr>
          <w:rFonts w:ascii="Arial" w:hAnsi="Arial" w:cs="Arial"/>
          <w:sz w:val="20"/>
          <w:szCs w:val="20"/>
          <w:lang w:eastAsia="tr-TR"/>
        </w:rPr>
        <w:t>, Susam I, Yaylali YT, Baltalarli A: Comparison of antimicrobial agents as therapy for experimental endocarditis: caused by methicillin-resistant Staphylococcus aureus. Tex Heart Inst J. 2010;37(4):400-4.</w:t>
      </w:r>
    </w:p>
    <w:p w14:paraId="6200CEEC" w14:textId="7906F1FA"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Isolation of Cryptococcus neoformans from living tree trunk hollows in Denizli City Center, Turkey.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2010 Jan; 44 (1) :79-85.</w:t>
      </w:r>
    </w:p>
    <w:p w14:paraId="540F2314" w14:textId="6DF1BCFF"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Tikvesli S, Cevahir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Investigation of CTX-M type beta-lactamases in Klebsiella pneumoniae clinical isolates by phenotypic and molecular methods.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2009; 43 (4) :553-62.</w:t>
      </w:r>
    </w:p>
    <w:p w14:paraId="63C18CF5" w14:textId="21A70EFF"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Gurbuz M, </w:t>
      </w:r>
      <w:r w:rsidR="00E5178C" w:rsidRPr="00E5178C">
        <w:rPr>
          <w:rFonts w:ascii="Arial" w:hAnsi="Arial" w:cs="Arial"/>
          <w:b/>
          <w:sz w:val="20"/>
          <w:szCs w:val="20"/>
          <w:lang w:eastAsia="tr-TR"/>
        </w:rPr>
        <w:t>Kaleli I</w:t>
      </w:r>
      <w:r w:rsidRPr="009A2894">
        <w:rPr>
          <w:rFonts w:ascii="Arial" w:hAnsi="Arial" w:cs="Arial"/>
          <w:sz w:val="20"/>
          <w:szCs w:val="20"/>
          <w:lang w:eastAsia="tr-TR"/>
        </w:rPr>
        <w:t>: Molecular analysis of Candida albicans isolates from clinical specimens. Mycopathologia. 2010 Apr;169(4):261-7.</w:t>
      </w:r>
    </w:p>
    <w:p w14:paraId="134972EA" w14:textId="3F8421EE"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Yilmaz C, 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Investigation of Bartonella henselae seroprevalence and related risk factors in blood donors admitted to Pamukkale University Blood Center.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2009; 43 (3) :391-401.</w:t>
      </w:r>
    </w:p>
    <w:p w14:paraId="03CA41AB" w14:textId="3A11F125"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Mete E, Simşek C: Evaluation of airborne molds in Laodikeia's recreation work environment during an excavation period.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2009 Apr;43(2):277-84.</w:t>
      </w:r>
    </w:p>
    <w:p w14:paraId="0145FB9E" w14:textId="506315DD"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Cevahir N, Demir M,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Gurbuz M, Tikvesli S: Evaluation of biofilm production, gelatinase activity, and mannose-resistant hemagglutination in Acinetobacter baumannii strains. J Microbiol Immunol </w:t>
      </w:r>
      <w:proofErr w:type="gramStart"/>
      <w:r w:rsidRPr="009A2894">
        <w:rPr>
          <w:rFonts w:ascii="Arial" w:hAnsi="Arial" w:cs="Arial"/>
          <w:sz w:val="20"/>
          <w:szCs w:val="20"/>
          <w:lang w:eastAsia="tr-TR"/>
        </w:rPr>
        <w:t>Infect .</w:t>
      </w:r>
      <w:proofErr w:type="gramEnd"/>
      <w:r w:rsidRPr="009A2894">
        <w:rPr>
          <w:rFonts w:ascii="Arial" w:hAnsi="Arial" w:cs="Arial"/>
          <w:sz w:val="20"/>
          <w:szCs w:val="20"/>
          <w:lang w:eastAsia="tr-TR"/>
        </w:rPr>
        <w:t xml:space="preserve"> Ara 2008; 41 (6) :513-8.</w:t>
      </w:r>
    </w:p>
    <w:p w14:paraId="74D27C3D" w14:textId="3EA75DDD"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Hanci SY, Cevahir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Hanci V: Investigation of hepatitis G virus prevalence in </w:t>
      </w:r>
      <w:proofErr w:type="gramStart"/>
      <w:r w:rsidRPr="009A2894">
        <w:rPr>
          <w:rFonts w:ascii="Arial" w:hAnsi="Arial" w:cs="Arial"/>
          <w:sz w:val="20"/>
          <w:szCs w:val="20"/>
          <w:lang w:eastAsia="tr-TR"/>
        </w:rPr>
        <w:t>hemodialysis</w:t>
      </w:r>
      <w:proofErr w:type="gramEnd"/>
      <w:r w:rsidRPr="009A2894">
        <w:rPr>
          <w:rFonts w:ascii="Arial" w:hAnsi="Arial" w:cs="Arial"/>
          <w:sz w:val="20"/>
          <w:szCs w:val="20"/>
          <w:lang w:eastAsia="tr-TR"/>
        </w:rPr>
        <w:t xml:space="preserve"> patients and blood donors in Denizli, Turkey.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Eki 2008; 42 (4) :617-25.</w:t>
      </w:r>
    </w:p>
    <w:p w14:paraId="49F537EE" w14:textId="71BCB942"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Sacar S, Sacar M, Aybek H, Turgut H, Onem G, Cevahir N, Teke Z,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Guler A, Ucak A, Baltalarli A: Comparison of the therapeutic efficacy of linezolid and vancomycin and correlation of serum and tissue malondialdehyde and myeloperoxidase in an experimental mediastinitis model. J Surg </w:t>
      </w:r>
      <w:proofErr w:type="gramStart"/>
      <w:r w:rsidRPr="009A2894">
        <w:rPr>
          <w:rFonts w:ascii="Arial" w:hAnsi="Arial" w:cs="Arial"/>
          <w:sz w:val="20"/>
          <w:szCs w:val="20"/>
          <w:lang w:eastAsia="tr-TR"/>
        </w:rPr>
        <w:t>Res .</w:t>
      </w:r>
      <w:proofErr w:type="gramEnd"/>
      <w:r w:rsidRPr="009A2894">
        <w:rPr>
          <w:rFonts w:ascii="Arial" w:hAnsi="Arial" w:cs="Arial"/>
          <w:sz w:val="20"/>
          <w:szCs w:val="20"/>
          <w:lang w:eastAsia="tr-TR"/>
        </w:rPr>
        <w:t xml:space="preserve"> Mar 2009; 152 (1) :89-95.</w:t>
      </w:r>
    </w:p>
    <w:p w14:paraId="5F6F8FEF" w14:textId="01BC82ED"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Cevik E, Ovet H: Investigation of keratinophilic fungi in Laodicea's recreation workshop.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Tem 2008; 42 (3) :463-7.</w:t>
      </w:r>
    </w:p>
    <w:p w14:paraId="55F1A1EF" w14:textId="2B45A0A5"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Demir M, Cevahir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Yildirim U, Sahin R, Cevik Tepeli E: Investigation of siderophore, total matrix protease and elastase activity in Pseudomonas aeruginosa isolates from lower </w:t>
      </w:r>
      <w:r w:rsidRPr="009A2894">
        <w:rPr>
          <w:rFonts w:ascii="Arial" w:hAnsi="Arial" w:cs="Arial"/>
          <w:sz w:val="20"/>
          <w:szCs w:val="20"/>
          <w:lang w:eastAsia="tr-TR"/>
        </w:rPr>
        <w:lastRenderedPageBreak/>
        <w:t xml:space="preserve">respiratory tract and extra-respiratory tract samples.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Nis 2008; 42 (2) :197-208.</w:t>
      </w:r>
    </w:p>
    <w:p w14:paraId="31DE2D0F" w14:textId="4CDDEC49"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Sacar M, Sacar S,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Cevahir N, Teke Z, Kavas ST, Asan A, Aytekin FO, Baltalarli A, Turgut H: Efficacy of linezolid in the treatment of mediastinitis due to methicillin-resistant Staphylococcus aureus: an experimental study. Int J Dis </w:t>
      </w:r>
      <w:proofErr w:type="gramStart"/>
      <w:r w:rsidRPr="009A2894">
        <w:rPr>
          <w:rFonts w:ascii="Arial" w:hAnsi="Arial" w:cs="Arial"/>
          <w:sz w:val="20"/>
          <w:szCs w:val="20"/>
          <w:lang w:eastAsia="tr-TR"/>
        </w:rPr>
        <w:t>Infect .</w:t>
      </w:r>
      <w:proofErr w:type="gramEnd"/>
      <w:r w:rsidRPr="009A2894">
        <w:rPr>
          <w:rFonts w:ascii="Arial" w:hAnsi="Arial" w:cs="Arial"/>
          <w:sz w:val="20"/>
          <w:szCs w:val="20"/>
          <w:lang w:eastAsia="tr-TR"/>
        </w:rPr>
        <w:t xml:space="preserve"> Tem 2008; 12 (4) :396-401.</w:t>
      </w:r>
    </w:p>
    <w:p w14:paraId="33736D1F" w14:textId="3F0D366A"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Demir M, Sert S,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Demir S, Cevahir N, Yildirim U, Sahin B: Liver lipid peroxidation in experimental Escherichia coli peritonitis: the role of myeloperoxidase and nitric oxide inhibition. Med Sci </w:t>
      </w:r>
      <w:proofErr w:type="gramStart"/>
      <w:r w:rsidRPr="009A2894">
        <w:rPr>
          <w:rFonts w:ascii="Arial" w:hAnsi="Arial" w:cs="Arial"/>
          <w:sz w:val="20"/>
          <w:szCs w:val="20"/>
          <w:lang w:eastAsia="tr-TR"/>
        </w:rPr>
        <w:t>monit .</w:t>
      </w:r>
      <w:proofErr w:type="gramEnd"/>
      <w:r w:rsidRPr="009A2894">
        <w:rPr>
          <w:rFonts w:ascii="Arial" w:hAnsi="Arial" w:cs="Arial"/>
          <w:sz w:val="20"/>
          <w:szCs w:val="20"/>
          <w:lang w:eastAsia="tr-TR"/>
        </w:rPr>
        <w:t xml:space="preserve"> Ekim 2007; 13 (10): BR225-9.</w:t>
      </w:r>
    </w:p>
    <w:p w14:paraId="6E2DFB7A" w14:textId="45005662"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Polat Y, 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Pinar A: Investigation of Legionella pneumophila seropositivity in the professional long distance drivers as a risky occupation.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Nis 2007; 41 (2) :211-7.</w:t>
      </w:r>
    </w:p>
    <w:p w14:paraId="75156084" w14:textId="211F0CC2"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Caner V, Yilmaz M, Yonetci N, Zencir S, Karagenc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Bagci H: H pylori iceA alleles are disease-specific virulence factors. World J </w:t>
      </w:r>
      <w:proofErr w:type="gramStart"/>
      <w:r w:rsidRPr="009A2894">
        <w:rPr>
          <w:rFonts w:ascii="Arial" w:hAnsi="Arial" w:cs="Arial"/>
          <w:sz w:val="20"/>
          <w:szCs w:val="20"/>
          <w:lang w:eastAsia="tr-TR"/>
        </w:rPr>
        <w:t>Gastroenterol .</w:t>
      </w:r>
      <w:proofErr w:type="gramEnd"/>
      <w:r w:rsidRPr="009A2894">
        <w:rPr>
          <w:rFonts w:ascii="Arial" w:hAnsi="Arial" w:cs="Arial"/>
          <w:sz w:val="20"/>
          <w:szCs w:val="20"/>
          <w:lang w:eastAsia="tr-TR"/>
        </w:rPr>
        <w:t xml:space="preserve"> 14 Mayıs 2007; 13 (18) :2581-5.</w:t>
      </w:r>
    </w:p>
    <w:p w14:paraId="5024A90E" w14:textId="12B7E730"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Kiliç I: Acute conjunctivitis caused by Actinobacillus ureae. Pediatr </w:t>
      </w:r>
      <w:proofErr w:type="gramStart"/>
      <w:r w:rsidRPr="009A2894">
        <w:rPr>
          <w:rFonts w:ascii="Arial" w:hAnsi="Arial" w:cs="Arial"/>
          <w:sz w:val="20"/>
          <w:szCs w:val="20"/>
          <w:lang w:eastAsia="tr-TR"/>
        </w:rPr>
        <w:t>Int .</w:t>
      </w:r>
      <w:proofErr w:type="gramEnd"/>
      <w:r w:rsidRPr="009A2894">
        <w:rPr>
          <w:rFonts w:ascii="Arial" w:hAnsi="Arial" w:cs="Arial"/>
          <w:sz w:val="20"/>
          <w:szCs w:val="20"/>
          <w:lang w:eastAsia="tr-TR"/>
        </w:rPr>
        <w:t xml:space="preserve"> 2007 Haziran; 49 (3) :412-3.</w:t>
      </w:r>
    </w:p>
    <w:p w14:paraId="297656BA" w14:textId="68B395E9" w:rsidR="009A2894" w:rsidRPr="00D36689" w:rsidRDefault="00E5178C" w:rsidP="00D36689">
      <w:pPr>
        <w:numPr>
          <w:ilvl w:val="0"/>
          <w:numId w:val="7"/>
        </w:numPr>
        <w:spacing w:line="360" w:lineRule="auto"/>
        <w:rPr>
          <w:rFonts w:ascii="Arial" w:hAnsi="Arial" w:cs="Arial"/>
          <w:sz w:val="20"/>
          <w:szCs w:val="20"/>
          <w:lang w:eastAsia="tr-TR"/>
        </w:rPr>
      </w:pPr>
      <w:r w:rsidRPr="00E5178C">
        <w:rPr>
          <w:rFonts w:ascii="Arial" w:hAnsi="Arial" w:cs="Arial"/>
          <w:b/>
          <w:sz w:val="20"/>
          <w:szCs w:val="20"/>
          <w:lang w:eastAsia="tr-TR"/>
        </w:rPr>
        <w:t>Kaleli I</w:t>
      </w:r>
      <w:r w:rsidR="009A2894" w:rsidRPr="00D36689">
        <w:rPr>
          <w:rFonts w:ascii="Arial" w:hAnsi="Arial" w:cs="Arial"/>
          <w:sz w:val="20"/>
          <w:szCs w:val="20"/>
          <w:lang w:eastAsia="tr-TR"/>
        </w:rPr>
        <w:t>, Cevahir N, Demir M, Yildirim U, Sahin R: Anticandidal activity of Pseudomonas aeruginosa strains isolated from clinical specimens. Mycoses. 2007 Jan;50(1):74-8.</w:t>
      </w:r>
    </w:p>
    <w:p w14:paraId="3BE9F2D7" w14:textId="1F65014B"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Sacar M, Sacar S,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Onem G, Turgut H, Goksin I, Ozcan V, Kaan Inan B, Duver H, Baltalarli A: Linezolid alone and in combination with rifampicin prevents experimental vascular graft infection due to methicillin-resistant Staphylococcus aureus and Staphylococcus epidermidis. J Surg </w:t>
      </w:r>
      <w:proofErr w:type="gramStart"/>
      <w:r w:rsidRPr="009A2894">
        <w:rPr>
          <w:rFonts w:ascii="Arial" w:hAnsi="Arial" w:cs="Arial"/>
          <w:sz w:val="20"/>
          <w:szCs w:val="20"/>
          <w:lang w:eastAsia="tr-TR"/>
        </w:rPr>
        <w:t>Res .</w:t>
      </w:r>
      <w:proofErr w:type="gramEnd"/>
      <w:r w:rsidRPr="009A2894">
        <w:rPr>
          <w:rFonts w:ascii="Arial" w:hAnsi="Arial" w:cs="Arial"/>
          <w:sz w:val="20"/>
          <w:szCs w:val="20"/>
          <w:lang w:eastAsia="tr-TR"/>
        </w:rPr>
        <w:t xml:space="preserve"> May 15, 2007, 139 (2) :170-5.</w:t>
      </w:r>
    </w:p>
    <w:p w14:paraId="1915F0B5" w14:textId="79AD6B0C"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Saçar S, Turgut H, Cenger DH, Coşkun E, Asan A, </w:t>
      </w:r>
      <w:r w:rsidR="00E5178C" w:rsidRPr="00E5178C">
        <w:rPr>
          <w:rFonts w:ascii="Arial" w:hAnsi="Arial" w:cs="Arial"/>
          <w:b/>
          <w:sz w:val="20"/>
          <w:szCs w:val="20"/>
          <w:lang w:eastAsia="tr-TR"/>
        </w:rPr>
        <w:t>Kaleli I</w:t>
      </w:r>
      <w:r w:rsidRPr="009A2894">
        <w:rPr>
          <w:rFonts w:ascii="Arial" w:hAnsi="Arial" w:cs="Arial"/>
          <w:sz w:val="20"/>
          <w:szCs w:val="20"/>
          <w:lang w:eastAsia="tr-TR"/>
        </w:rPr>
        <w:t>: Successful treatment of multidrug resistant Acinetobacter baumannii meningitis. J Infect Dev Ctries. 2007 Dec 1;1(3):342-4.</w:t>
      </w:r>
    </w:p>
    <w:p w14:paraId="79C017FB" w14:textId="04497AC3"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Herek O, Yılmaz M, </w:t>
      </w:r>
      <w:r w:rsidR="00E5178C" w:rsidRPr="00E5178C">
        <w:rPr>
          <w:rFonts w:ascii="Arial" w:hAnsi="Arial" w:cs="Arial"/>
          <w:b/>
          <w:sz w:val="20"/>
          <w:szCs w:val="20"/>
          <w:lang w:eastAsia="tr-TR"/>
        </w:rPr>
        <w:t>Kaleli I</w:t>
      </w:r>
      <w:r w:rsidRPr="009A2894">
        <w:rPr>
          <w:rFonts w:ascii="Arial" w:hAnsi="Arial" w:cs="Arial"/>
          <w:sz w:val="20"/>
          <w:szCs w:val="20"/>
          <w:lang w:eastAsia="tr-TR"/>
        </w:rPr>
        <w:t>, Cevahir N, Demirkan N: Antithrombin III Prevents Early Bacterial Translocation in Burn Injury. Ann Burns Fire Disasters. 2006 Dec 31;19(4):196-200.</w:t>
      </w:r>
    </w:p>
    <w:p w14:paraId="5964FC48" w14:textId="560D105D"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Ergin S, </w:t>
      </w:r>
      <w:r w:rsidR="00E5178C" w:rsidRPr="00E5178C">
        <w:rPr>
          <w:rFonts w:ascii="Arial" w:hAnsi="Arial" w:cs="Arial"/>
          <w:b/>
          <w:sz w:val="20"/>
          <w:szCs w:val="20"/>
          <w:lang w:eastAsia="tr-TR"/>
        </w:rPr>
        <w:t>Kaleli I</w:t>
      </w:r>
      <w:r w:rsidRPr="009A2894">
        <w:rPr>
          <w:rFonts w:ascii="Arial" w:hAnsi="Arial" w:cs="Arial"/>
          <w:sz w:val="20"/>
          <w:szCs w:val="20"/>
          <w:lang w:eastAsia="tr-TR"/>
        </w:rPr>
        <w:t>, Kaçar N, Sengül M, Erdoğan BS: Nasal antibiotic-resistant Propionibacterium acnes carriage in acne vulgaris patients in Turkey. J Dermatol. 2006 Dec;33(12):899-901.</w:t>
      </w:r>
    </w:p>
    <w:p w14:paraId="122F38FD" w14:textId="1331BC04"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Sacar S, Turgut H,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Cevahir N, Asan A, Sacar M, Tekin K: Poor hospital infection control practice in hand hygiene, glove utilization, and usage of tourniquets. Am J Infect </w:t>
      </w:r>
      <w:proofErr w:type="gramStart"/>
      <w:r w:rsidRPr="009A2894">
        <w:rPr>
          <w:rFonts w:ascii="Arial" w:hAnsi="Arial" w:cs="Arial"/>
          <w:sz w:val="20"/>
          <w:szCs w:val="20"/>
          <w:lang w:eastAsia="tr-TR"/>
        </w:rPr>
        <w:t>Control .</w:t>
      </w:r>
      <w:proofErr w:type="gramEnd"/>
      <w:r w:rsidRPr="009A2894">
        <w:rPr>
          <w:rFonts w:ascii="Arial" w:hAnsi="Arial" w:cs="Arial"/>
          <w:sz w:val="20"/>
          <w:szCs w:val="20"/>
          <w:lang w:eastAsia="tr-TR"/>
        </w:rPr>
        <w:t xml:space="preserve"> 2006 Nov;34(9):606-9.</w:t>
      </w:r>
    </w:p>
    <w:p w14:paraId="38AA0BCA" w14:textId="7639D339" w:rsidR="009A2894" w:rsidRPr="009A2894" w:rsidRDefault="00E5178C" w:rsidP="009A2894">
      <w:pPr>
        <w:numPr>
          <w:ilvl w:val="0"/>
          <w:numId w:val="7"/>
        </w:numPr>
        <w:spacing w:line="360" w:lineRule="auto"/>
        <w:rPr>
          <w:rFonts w:ascii="Arial" w:hAnsi="Arial" w:cs="Arial"/>
          <w:sz w:val="20"/>
          <w:szCs w:val="20"/>
          <w:lang w:eastAsia="tr-TR"/>
        </w:rPr>
      </w:pPr>
      <w:r w:rsidRPr="00E5178C">
        <w:rPr>
          <w:rFonts w:ascii="Arial" w:hAnsi="Arial" w:cs="Arial"/>
          <w:b/>
          <w:sz w:val="20"/>
          <w:szCs w:val="20"/>
          <w:lang w:eastAsia="tr-TR"/>
        </w:rPr>
        <w:t>Kaleli I</w:t>
      </w:r>
      <w:r w:rsidR="009A2894" w:rsidRPr="009A2894">
        <w:rPr>
          <w:rFonts w:ascii="Arial" w:hAnsi="Arial" w:cs="Arial"/>
          <w:sz w:val="20"/>
          <w:szCs w:val="20"/>
          <w:lang w:eastAsia="tr-TR"/>
        </w:rPr>
        <w:t xml:space="preserve">, Demir M, Cevahir N, Yilmaz M, Demir S: Serum neopterin levels in patients with replicative and nonreplicative HBV carriers. BMC Infect Dis. 2006 Oct </w:t>
      </w:r>
      <w:proofErr w:type="gramStart"/>
      <w:r w:rsidR="009A2894" w:rsidRPr="009A2894">
        <w:rPr>
          <w:rFonts w:ascii="Arial" w:hAnsi="Arial" w:cs="Arial"/>
          <w:sz w:val="20"/>
          <w:szCs w:val="20"/>
          <w:lang w:eastAsia="tr-TR"/>
        </w:rPr>
        <w:t>31;6:157</w:t>
      </w:r>
      <w:proofErr w:type="gramEnd"/>
      <w:r w:rsidR="009A2894" w:rsidRPr="009A2894">
        <w:rPr>
          <w:rFonts w:ascii="Arial" w:hAnsi="Arial" w:cs="Arial"/>
          <w:sz w:val="20"/>
          <w:szCs w:val="20"/>
          <w:lang w:eastAsia="tr-TR"/>
        </w:rPr>
        <w:t>.</w:t>
      </w:r>
    </w:p>
    <w:p w14:paraId="6E9321F7" w14:textId="170B399E"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Cevahir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Demir M, Yildirim U, Cevik E, Gürbüz M. Investigation of serum resistance for Pseudomonas aeruginosa and Acinetobacter baumannii strains.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Tem 2006; 40 (3) :251-5.</w:t>
      </w:r>
    </w:p>
    <w:p w14:paraId="1D8AFBEA" w14:textId="45E8DFC7"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Demir M, Cevahir N,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Tikveşli S, Mete E: Does pre-incubation period affect detection of Pseudomonas aeruginosa and Acinetobacter baumannii species with automatized BACTEC 9120 blood culture system?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Tem 2006; 40 (3) :207-13.</w:t>
      </w:r>
    </w:p>
    <w:p w14:paraId="77EF0B28" w14:textId="0320FFAC"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lastRenderedPageBreak/>
        <w:t xml:space="preserve">Ozsahin A, Demir M, Zencir M, Demir S, </w:t>
      </w:r>
      <w:r w:rsidR="00E5178C" w:rsidRPr="00E5178C">
        <w:rPr>
          <w:rFonts w:ascii="Arial" w:hAnsi="Arial" w:cs="Arial"/>
          <w:b/>
          <w:sz w:val="20"/>
          <w:szCs w:val="20"/>
          <w:lang w:eastAsia="tr-TR"/>
        </w:rPr>
        <w:t>Kaleli I</w:t>
      </w:r>
      <w:r w:rsidRPr="009A2894">
        <w:rPr>
          <w:rFonts w:ascii="Arial" w:hAnsi="Arial" w:cs="Arial"/>
          <w:sz w:val="20"/>
          <w:szCs w:val="20"/>
          <w:lang w:eastAsia="tr-TR"/>
        </w:rPr>
        <w:t>: Safety awareness among laboratory workers. Adv Ther. 2006 May-Jun;23(3):414-20.</w:t>
      </w:r>
    </w:p>
    <w:p w14:paraId="288C04DA" w14:textId="3E05554C"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Ozcan AV, Demir M, Onem G, Goksin I, Baltalarli A, Topkara VK, </w:t>
      </w:r>
      <w:r w:rsidR="00E5178C" w:rsidRPr="00E5178C">
        <w:rPr>
          <w:rFonts w:ascii="Arial" w:hAnsi="Arial" w:cs="Arial"/>
          <w:b/>
          <w:sz w:val="20"/>
          <w:szCs w:val="20"/>
          <w:lang w:eastAsia="tr-TR"/>
        </w:rPr>
        <w:t>Kaleli I</w:t>
      </w:r>
      <w:r w:rsidRPr="009A2894">
        <w:rPr>
          <w:rFonts w:ascii="Arial" w:hAnsi="Arial" w:cs="Arial"/>
          <w:sz w:val="20"/>
          <w:szCs w:val="20"/>
          <w:lang w:eastAsia="tr-TR"/>
        </w:rPr>
        <w:t>: Topical versus systemic vancomycin for deep sternal wound infection caused by methicillin-resistant Staphylococcus aureus in a rodent experimental model. Tex Heart Inst J. 2006;33(2):107-10.</w:t>
      </w:r>
    </w:p>
    <w:p w14:paraId="1EA2FAD6" w14:textId="156FDB8B"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Kaçar N, Ergin S, Ergin C, Erdogan BS,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The prevalence, aetiological agents and therapy of onychomycosis in patients with psoriasis: a prospective controlled trial. Clin Exp </w:t>
      </w:r>
      <w:proofErr w:type="gramStart"/>
      <w:r w:rsidRPr="009A2894">
        <w:rPr>
          <w:rFonts w:ascii="Arial" w:hAnsi="Arial" w:cs="Arial"/>
          <w:sz w:val="20"/>
          <w:szCs w:val="20"/>
          <w:lang w:eastAsia="tr-TR"/>
        </w:rPr>
        <w:t>Dermatol .</w:t>
      </w:r>
      <w:proofErr w:type="gramEnd"/>
      <w:r w:rsidRPr="009A2894">
        <w:rPr>
          <w:rFonts w:ascii="Arial" w:hAnsi="Arial" w:cs="Arial"/>
          <w:sz w:val="20"/>
          <w:szCs w:val="20"/>
          <w:lang w:eastAsia="tr-TR"/>
        </w:rPr>
        <w:t xml:space="preserve"> Oca 2007; 32 (1) :1-5.</w:t>
      </w:r>
    </w:p>
    <w:p w14:paraId="6D7D9CD6" w14:textId="40958CFD"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Mete E,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Species distribution and antibiotic resistance of enterococci isolated from cattle farmers and cattles.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Ocak 2006-Nisan; 40 (1-2) :75-80.</w:t>
      </w:r>
    </w:p>
    <w:p w14:paraId="06F6A752" w14:textId="17DD5438"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C,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Sahin R, Ergin S, Kaçar N: Biotyping of Propionibacterium acnes strains isolated from patients with acne vulgaris. Mikrobiyol </w:t>
      </w:r>
      <w:proofErr w:type="gramStart"/>
      <w:r w:rsidRPr="009A2894">
        <w:rPr>
          <w:rFonts w:ascii="Arial" w:hAnsi="Arial" w:cs="Arial"/>
          <w:sz w:val="20"/>
          <w:szCs w:val="20"/>
          <w:lang w:eastAsia="tr-TR"/>
        </w:rPr>
        <w:t>Bul .</w:t>
      </w:r>
      <w:proofErr w:type="gramEnd"/>
      <w:r w:rsidRPr="009A2894">
        <w:rPr>
          <w:rFonts w:ascii="Arial" w:hAnsi="Arial" w:cs="Arial"/>
          <w:sz w:val="20"/>
          <w:szCs w:val="20"/>
          <w:lang w:eastAsia="tr-TR"/>
        </w:rPr>
        <w:t xml:space="preserve"> Ocak 2006-Nisan; 40 (1-2) :15-21.</w:t>
      </w:r>
    </w:p>
    <w:p w14:paraId="3F7DA5B8" w14:textId="62136415"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S, Ergin C, Erdoğan BS,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Evliyaoğlu D: An experience from an outbreak of tinea capitis gladiatorum due to Trichophyton tonsurans. Clin Exp </w:t>
      </w:r>
      <w:proofErr w:type="gramStart"/>
      <w:r w:rsidRPr="009A2894">
        <w:rPr>
          <w:rFonts w:ascii="Arial" w:hAnsi="Arial" w:cs="Arial"/>
          <w:sz w:val="20"/>
          <w:szCs w:val="20"/>
          <w:lang w:eastAsia="tr-TR"/>
        </w:rPr>
        <w:t>Dermatol .</w:t>
      </w:r>
      <w:proofErr w:type="gramEnd"/>
      <w:r w:rsidRPr="009A2894">
        <w:rPr>
          <w:rFonts w:ascii="Arial" w:hAnsi="Arial" w:cs="Arial"/>
          <w:sz w:val="20"/>
          <w:szCs w:val="20"/>
          <w:lang w:eastAsia="tr-TR"/>
        </w:rPr>
        <w:t xml:space="preserve"> 2006 Mar; 31 (2) :212-4.</w:t>
      </w:r>
    </w:p>
    <w:p w14:paraId="524B4EC5" w14:textId="3F236544"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Yildirim B, Acikbas I, Sengül M, Akbulut M,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Bagci H: Is Helicobacter pylori a pathogenic agent of the cervix uteri? Gynecol Obstet </w:t>
      </w:r>
      <w:proofErr w:type="gramStart"/>
      <w:r w:rsidRPr="009A2894">
        <w:rPr>
          <w:rFonts w:ascii="Arial" w:hAnsi="Arial" w:cs="Arial"/>
          <w:sz w:val="20"/>
          <w:szCs w:val="20"/>
          <w:lang w:eastAsia="tr-TR"/>
        </w:rPr>
        <w:t>Invest .</w:t>
      </w:r>
      <w:proofErr w:type="gramEnd"/>
      <w:r w:rsidRPr="009A2894">
        <w:rPr>
          <w:rFonts w:ascii="Arial" w:hAnsi="Arial" w:cs="Arial"/>
          <w:sz w:val="20"/>
          <w:szCs w:val="20"/>
          <w:lang w:eastAsia="tr-TR"/>
        </w:rPr>
        <w:t xml:space="preserve"> 2006; 61 (3) :160-3. Epub Oca 2, 2006.</w:t>
      </w:r>
    </w:p>
    <w:p w14:paraId="2E19CDFC" w14:textId="6A9FF476" w:rsidR="009A2894" w:rsidRPr="009A2894" w:rsidRDefault="00E5178C" w:rsidP="009A2894">
      <w:pPr>
        <w:numPr>
          <w:ilvl w:val="0"/>
          <w:numId w:val="7"/>
        </w:numPr>
        <w:spacing w:line="360" w:lineRule="auto"/>
        <w:rPr>
          <w:rFonts w:ascii="Arial" w:hAnsi="Arial" w:cs="Arial"/>
          <w:sz w:val="20"/>
          <w:szCs w:val="20"/>
          <w:lang w:eastAsia="tr-TR"/>
        </w:rPr>
      </w:pPr>
      <w:r w:rsidRPr="00E5178C">
        <w:rPr>
          <w:rFonts w:ascii="Arial" w:hAnsi="Arial" w:cs="Arial"/>
          <w:b/>
          <w:sz w:val="20"/>
          <w:szCs w:val="20"/>
          <w:lang w:eastAsia="tr-TR"/>
        </w:rPr>
        <w:t>Kaleli I</w:t>
      </w:r>
      <w:r w:rsidR="009A2894" w:rsidRPr="009A2894">
        <w:rPr>
          <w:rFonts w:ascii="Arial" w:hAnsi="Arial" w:cs="Arial"/>
          <w:sz w:val="20"/>
          <w:szCs w:val="20"/>
          <w:lang w:eastAsia="tr-TR"/>
        </w:rPr>
        <w:t xml:space="preserve">, Kaleli B, Demir M, Yıldırım B, Cevahir N, Demir </w:t>
      </w:r>
      <w:proofErr w:type="gramStart"/>
      <w:r w:rsidR="009A2894" w:rsidRPr="009A2894">
        <w:rPr>
          <w:rFonts w:ascii="Arial" w:hAnsi="Arial" w:cs="Arial"/>
          <w:sz w:val="20"/>
          <w:szCs w:val="20"/>
          <w:lang w:eastAsia="tr-TR"/>
        </w:rPr>
        <w:t>S:Serum</w:t>
      </w:r>
      <w:proofErr w:type="gramEnd"/>
      <w:r w:rsidR="009A2894" w:rsidRPr="009A2894">
        <w:rPr>
          <w:rFonts w:ascii="Arial" w:hAnsi="Arial" w:cs="Arial"/>
          <w:sz w:val="20"/>
          <w:szCs w:val="20"/>
          <w:lang w:eastAsia="tr-TR"/>
        </w:rPr>
        <w:t xml:space="preserve"> levels of neopterin and interleukin-2 in women with severe preeclampsia. J Clin Lab Anal 2005;19(2)36-39.</w:t>
      </w:r>
    </w:p>
    <w:p w14:paraId="2EFFFE09" w14:textId="5DD2AC3E"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Ozkurt S, Herek O, Atalay H, </w:t>
      </w:r>
      <w:r w:rsidR="00E5178C" w:rsidRPr="00E5178C">
        <w:rPr>
          <w:rFonts w:ascii="Arial" w:hAnsi="Arial" w:cs="Arial"/>
          <w:b/>
          <w:sz w:val="20"/>
          <w:szCs w:val="20"/>
          <w:lang w:eastAsia="tr-TR"/>
        </w:rPr>
        <w:t>Kaleli I</w:t>
      </w:r>
      <w:r w:rsidRPr="009A2894">
        <w:rPr>
          <w:rFonts w:ascii="Arial" w:hAnsi="Arial" w:cs="Arial"/>
          <w:sz w:val="20"/>
          <w:szCs w:val="20"/>
          <w:lang w:eastAsia="tr-TR"/>
        </w:rPr>
        <w:t>, Kara Co: Does rigit broncoscopy induce bacterial translocation? An experimental study in rats. Respiration 2005;72(1):85-88.</w:t>
      </w:r>
    </w:p>
    <w:p w14:paraId="2DC16FAB" w14:textId="47C26954"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Ergin Ş, Ergin Ç, Erdoğan BŞ, </w:t>
      </w:r>
      <w:r w:rsidR="00E5178C" w:rsidRPr="00E5178C">
        <w:rPr>
          <w:rFonts w:ascii="Arial" w:hAnsi="Arial" w:cs="Arial"/>
          <w:b/>
          <w:sz w:val="20"/>
          <w:szCs w:val="20"/>
          <w:lang w:eastAsia="tr-TR"/>
        </w:rPr>
        <w:t>Kaleli I</w:t>
      </w:r>
      <w:r w:rsidRPr="009A2894">
        <w:rPr>
          <w:rFonts w:ascii="Arial" w:hAnsi="Arial" w:cs="Arial"/>
          <w:sz w:val="20"/>
          <w:szCs w:val="20"/>
          <w:lang w:eastAsia="tr-TR"/>
        </w:rPr>
        <w:t xml:space="preserve">, Evliyaoğlu D: An experience from an outbreak of tinea capitis gladiatorum due to Trichophyton </w:t>
      </w:r>
      <w:proofErr w:type="gramStart"/>
      <w:r w:rsidRPr="009A2894">
        <w:rPr>
          <w:rFonts w:ascii="Arial" w:hAnsi="Arial" w:cs="Arial"/>
          <w:sz w:val="20"/>
          <w:szCs w:val="20"/>
          <w:lang w:eastAsia="tr-TR"/>
        </w:rPr>
        <w:t>tonsurans  Clinical</w:t>
      </w:r>
      <w:proofErr w:type="gramEnd"/>
      <w:r w:rsidRPr="009A2894">
        <w:rPr>
          <w:rFonts w:ascii="Arial" w:hAnsi="Arial" w:cs="Arial"/>
          <w:sz w:val="20"/>
          <w:szCs w:val="20"/>
          <w:lang w:eastAsia="tr-TR"/>
        </w:rPr>
        <w:t xml:space="preserve"> Experimental Dermatology 2006; 31: 212-214</w:t>
      </w:r>
    </w:p>
    <w:p w14:paraId="70E5C923" w14:textId="723DFD6A" w:rsidR="009A2894" w:rsidRPr="009A2894" w:rsidRDefault="009A2894" w:rsidP="009A2894">
      <w:pPr>
        <w:numPr>
          <w:ilvl w:val="0"/>
          <w:numId w:val="7"/>
        </w:numPr>
        <w:spacing w:line="360" w:lineRule="auto"/>
        <w:rPr>
          <w:rFonts w:ascii="Arial" w:hAnsi="Arial" w:cs="Arial"/>
          <w:sz w:val="20"/>
          <w:szCs w:val="20"/>
          <w:lang w:eastAsia="tr-TR"/>
        </w:rPr>
      </w:pPr>
      <w:r w:rsidRPr="009A2894">
        <w:rPr>
          <w:rFonts w:ascii="Arial" w:hAnsi="Arial" w:cs="Arial"/>
          <w:sz w:val="20"/>
          <w:szCs w:val="20"/>
          <w:lang w:eastAsia="tr-TR"/>
        </w:rPr>
        <w:t xml:space="preserve">Turgut H, Saçar S, </w:t>
      </w:r>
      <w:r w:rsidR="00E5178C" w:rsidRPr="00E5178C">
        <w:rPr>
          <w:rFonts w:ascii="Arial" w:hAnsi="Arial" w:cs="Arial"/>
          <w:b/>
          <w:sz w:val="20"/>
          <w:szCs w:val="20"/>
          <w:lang w:eastAsia="tr-TR"/>
        </w:rPr>
        <w:t>Kaleli I</w:t>
      </w:r>
      <w:r w:rsidRPr="009A2894">
        <w:rPr>
          <w:rFonts w:ascii="Arial" w:hAnsi="Arial" w:cs="Arial"/>
          <w:sz w:val="20"/>
          <w:szCs w:val="20"/>
          <w:lang w:eastAsia="tr-TR"/>
        </w:rPr>
        <w:t>, Saçar M, Gökşin I, Toprak S, Asan A: Systemic and local antibiotic prophylaxis in the prevention of S. epidermidis graft infection. Eur Sur Res 2005;(suppl 1):1-124.</w:t>
      </w:r>
    </w:p>
    <w:p w14:paraId="45E9F10E" w14:textId="1780144A" w:rsidR="001429DA" w:rsidRDefault="001429DA" w:rsidP="00745912">
      <w:pPr>
        <w:spacing w:line="360" w:lineRule="auto"/>
        <w:jc w:val="both"/>
        <w:rPr>
          <w:rFonts w:ascii="Arial" w:hAnsi="Arial" w:cs="Arial"/>
          <w:b/>
          <w:sz w:val="20"/>
          <w:szCs w:val="20"/>
        </w:rPr>
      </w:pPr>
      <w:bookmarkStart w:id="0" w:name="_Hlk88743649"/>
      <w:r>
        <w:rPr>
          <w:rFonts w:ascii="Arial" w:hAnsi="Arial" w:cs="Arial"/>
          <w:b/>
          <w:sz w:val="20"/>
          <w:szCs w:val="20"/>
        </w:rPr>
        <w:t xml:space="preserve">H </w:t>
      </w:r>
      <w:proofErr w:type="gramStart"/>
      <w:r>
        <w:rPr>
          <w:rFonts w:ascii="Arial" w:hAnsi="Arial" w:cs="Arial"/>
          <w:b/>
          <w:sz w:val="20"/>
          <w:szCs w:val="20"/>
        </w:rPr>
        <w:t>indeksi :</w:t>
      </w:r>
      <w:proofErr w:type="gramEnd"/>
      <w:r>
        <w:rPr>
          <w:rFonts w:ascii="Arial" w:hAnsi="Arial" w:cs="Arial"/>
          <w:b/>
          <w:sz w:val="20"/>
          <w:szCs w:val="20"/>
        </w:rPr>
        <w:t xml:space="preserve"> 21</w:t>
      </w:r>
    </w:p>
    <w:bookmarkEnd w:id="0"/>
    <w:p w14:paraId="141F6203" w14:textId="77777777" w:rsidR="001429DA" w:rsidRDefault="001429DA" w:rsidP="00745912">
      <w:pPr>
        <w:spacing w:line="360" w:lineRule="auto"/>
        <w:jc w:val="both"/>
        <w:rPr>
          <w:rFonts w:ascii="Arial" w:hAnsi="Arial" w:cs="Arial"/>
          <w:b/>
          <w:sz w:val="20"/>
          <w:szCs w:val="20"/>
        </w:rPr>
      </w:pPr>
    </w:p>
    <w:p w14:paraId="790406EA" w14:textId="77777777" w:rsidR="001429DA" w:rsidRDefault="001429DA" w:rsidP="00745912">
      <w:pPr>
        <w:spacing w:line="360" w:lineRule="auto"/>
        <w:jc w:val="both"/>
        <w:rPr>
          <w:rFonts w:ascii="Arial" w:hAnsi="Arial" w:cs="Arial"/>
          <w:b/>
          <w:sz w:val="20"/>
          <w:szCs w:val="20"/>
        </w:rPr>
      </w:pPr>
    </w:p>
    <w:p w14:paraId="11A56F07" w14:textId="77777777" w:rsidR="001429DA" w:rsidRDefault="001429DA" w:rsidP="00745912">
      <w:pPr>
        <w:spacing w:line="360" w:lineRule="auto"/>
        <w:jc w:val="both"/>
        <w:rPr>
          <w:rFonts w:ascii="Arial" w:hAnsi="Arial" w:cs="Arial"/>
          <w:b/>
          <w:sz w:val="20"/>
          <w:szCs w:val="20"/>
        </w:rPr>
      </w:pPr>
    </w:p>
    <w:p w14:paraId="73B3D431" w14:textId="6B10339B" w:rsidR="00745912" w:rsidRPr="00D36689" w:rsidRDefault="00D36689" w:rsidP="00745912">
      <w:pPr>
        <w:tabs>
          <w:tab w:val="num" w:pos="426"/>
        </w:tabs>
        <w:autoSpaceDE w:val="0"/>
        <w:autoSpaceDN w:val="0"/>
        <w:spacing w:line="360" w:lineRule="auto"/>
        <w:jc w:val="both"/>
        <w:rPr>
          <w:rFonts w:ascii="Arial" w:hAnsi="Arial" w:cs="Arial"/>
          <w:b/>
        </w:rPr>
      </w:pPr>
      <w:r w:rsidRPr="00D36689">
        <w:rPr>
          <w:rFonts w:ascii="Arial" w:hAnsi="Arial" w:cs="Arial"/>
          <w:b/>
        </w:rPr>
        <w:t>Kitap Bölümleri</w:t>
      </w:r>
    </w:p>
    <w:p w14:paraId="2D6F4639" w14:textId="20B7A7FE" w:rsidR="00745912" w:rsidRPr="00FF5FF6" w:rsidRDefault="00312897" w:rsidP="00312897">
      <w:pPr>
        <w:spacing w:before="100" w:beforeAutospacing="1" w:after="100" w:afterAutospacing="1" w:line="360" w:lineRule="auto"/>
        <w:ind w:left="360" w:hanging="360"/>
        <w:jc w:val="both"/>
        <w:rPr>
          <w:rFonts w:ascii="Arial" w:hAnsi="Arial" w:cs="Arial"/>
          <w:b/>
          <w:sz w:val="20"/>
          <w:szCs w:val="20"/>
        </w:rPr>
      </w:pPr>
      <w:r w:rsidRPr="00312897">
        <w:rPr>
          <w:rFonts w:ascii="Arial" w:hAnsi="Arial" w:cs="Arial"/>
          <w:b/>
          <w:sz w:val="20"/>
          <w:szCs w:val="20"/>
        </w:rPr>
        <w:t xml:space="preserve">     1</w:t>
      </w:r>
      <w:r>
        <w:rPr>
          <w:rFonts w:ascii="Arial" w:hAnsi="Arial" w:cs="Arial"/>
          <w:b/>
          <w:sz w:val="20"/>
          <w:szCs w:val="20"/>
        </w:rPr>
        <w:t>-</w:t>
      </w:r>
      <w:r w:rsidR="0086798A" w:rsidRPr="0086798A">
        <w:rPr>
          <w:rFonts w:ascii="Arial" w:hAnsi="Arial" w:cs="Arial"/>
          <w:b/>
          <w:sz w:val="20"/>
          <w:szCs w:val="20"/>
        </w:rPr>
        <w:t>Enfeksiyon</w:t>
      </w:r>
      <w:r w:rsidR="00DF2642">
        <w:rPr>
          <w:rFonts w:ascii="Arial" w:hAnsi="Arial" w:cs="Arial"/>
          <w:b/>
          <w:sz w:val="20"/>
          <w:szCs w:val="20"/>
        </w:rPr>
        <w:t xml:space="preserve"> </w:t>
      </w:r>
      <w:r w:rsidR="0086798A" w:rsidRPr="0086798A">
        <w:rPr>
          <w:rFonts w:ascii="Arial" w:hAnsi="Arial" w:cs="Arial"/>
          <w:b/>
          <w:sz w:val="20"/>
          <w:szCs w:val="20"/>
        </w:rPr>
        <w:t>Hastalıkları ve Mikrobiyolojisi Etkenlere göre enfeksiyonlar,Bölüm</w:t>
      </w:r>
      <w:r w:rsidR="00DF2642">
        <w:rPr>
          <w:rFonts w:ascii="Arial" w:hAnsi="Arial" w:cs="Arial"/>
          <w:b/>
          <w:sz w:val="20"/>
          <w:szCs w:val="20"/>
        </w:rPr>
        <w:t xml:space="preserve"> </w:t>
      </w:r>
      <w:r w:rsidR="0086798A" w:rsidRPr="0086798A">
        <w:rPr>
          <w:rFonts w:ascii="Arial" w:hAnsi="Arial" w:cs="Arial"/>
          <w:b/>
          <w:sz w:val="20"/>
          <w:szCs w:val="20"/>
        </w:rPr>
        <w:t>adı:(Calymatobacterium Granulomatis) (2017)., KALELİ İLKNUR, NOBEL, Editör:Ayşe Wilke</w:t>
      </w:r>
      <w:r w:rsidR="00DF2642">
        <w:rPr>
          <w:rFonts w:ascii="Arial" w:hAnsi="Arial" w:cs="Arial"/>
          <w:b/>
          <w:sz w:val="20"/>
          <w:szCs w:val="20"/>
        </w:rPr>
        <w:t xml:space="preserve"> </w:t>
      </w:r>
      <w:r w:rsidR="0086798A" w:rsidRPr="0086798A">
        <w:rPr>
          <w:rFonts w:ascii="Arial" w:hAnsi="Arial" w:cs="Arial"/>
          <w:b/>
          <w:sz w:val="20"/>
          <w:szCs w:val="20"/>
        </w:rPr>
        <w:t>Topçu,Güner Söyletir,Mehmet Doğanay, Basım sayısı:4, Sayfa Sayısı 2356, ISBN:978-605-335-265-5,</w:t>
      </w:r>
      <w:r>
        <w:rPr>
          <w:rFonts w:ascii="Arial" w:hAnsi="Arial" w:cs="Arial"/>
          <w:b/>
          <w:sz w:val="20"/>
          <w:szCs w:val="20"/>
        </w:rPr>
        <w:t xml:space="preserve"> </w:t>
      </w:r>
      <w:r w:rsidR="0086798A" w:rsidRPr="0086798A">
        <w:rPr>
          <w:rFonts w:ascii="Arial" w:hAnsi="Arial" w:cs="Arial"/>
          <w:b/>
          <w:sz w:val="20"/>
          <w:szCs w:val="20"/>
        </w:rPr>
        <w:t>Türkçe</w:t>
      </w:r>
      <w:r w:rsidR="000D2CD7">
        <w:rPr>
          <w:rFonts w:ascii="Arial" w:hAnsi="Arial" w:cs="Arial"/>
          <w:b/>
          <w:sz w:val="20"/>
          <w:szCs w:val="20"/>
        </w:rPr>
        <w:t xml:space="preserve"> </w:t>
      </w:r>
      <w:r w:rsidR="0086798A" w:rsidRPr="0086798A">
        <w:rPr>
          <w:rFonts w:ascii="Arial" w:hAnsi="Arial" w:cs="Arial"/>
          <w:b/>
          <w:sz w:val="20"/>
          <w:szCs w:val="20"/>
        </w:rPr>
        <w:t>(Bilimsel</w:t>
      </w:r>
      <w:r w:rsidR="000D2CD7">
        <w:rPr>
          <w:rFonts w:ascii="Arial" w:hAnsi="Arial" w:cs="Arial"/>
          <w:b/>
          <w:sz w:val="20"/>
          <w:szCs w:val="20"/>
        </w:rPr>
        <w:t xml:space="preserve"> </w:t>
      </w:r>
      <w:r w:rsidR="0086798A" w:rsidRPr="0086798A">
        <w:rPr>
          <w:rFonts w:ascii="Arial" w:hAnsi="Arial" w:cs="Arial"/>
          <w:b/>
          <w:sz w:val="20"/>
          <w:szCs w:val="20"/>
        </w:rPr>
        <w:t>Kitap), (Yayın No: 4055717)</w:t>
      </w:r>
      <w:r w:rsidR="0086798A" w:rsidRPr="0086798A">
        <w:rPr>
          <w:rFonts w:ascii="Arial" w:hAnsi="Arial" w:cs="Arial"/>
          <w:b/>
          <w:sz w:val="20"/>
          <w:szCs w:val="20"/>
        </w:rPr>
        <w:br/>
      </w:r>
      <w:r>
        <w:rPr>
          <w:rFonts w:ascii="Arial" w:hAnsi="Arial" w:cs="Arial"/>
          <w:b/>
          <w:sz w:val="20"/>
          <w:szCs w:val="20"/>
        </w:rPr>
        <w:t>2-</w:t>
      </w:r>
      <w:r w:rsidR="0086798A" w:rsidRPr="0086798A">
        <w:rPr>
          <w:rFonts w:ascii="Arial" w:hAnsi="Arial" w:cs="Arial"/>
          <w:b/>
          <w:sz w:val="20"/>
          <w:szCs w:val="20"/>
        </w:rPr>
        <w:t>Koneman’xxs Color Atlas and testbook of Diagnostik Microbiology Türkçe Baskısı, Bölüm</w:t>
      </w:r>
      <w:r w:rsidR="000D2CD7">
        <w:rPr>
          <w:rFonts w:ascii="Arial" w:hAnsi="Arial" w:cs="Arial"/>
          <w:b/>
          <w:sz w:val="20"/>
          <w:szCs w:val="20"/>
        </w:rPr>
        <w:t xml:space="preserve"> </w:t>
      </w:r>
      <w:r w:rsidR="0086798A" w:rsidRPr="0086798A">
        <w:rPr>
          <w:rFonts w:ascii="Arial" w:hAnsi="Arial" w:cs="Arial"/>
          <w:b/>
          <w:sz w:val="20"/>
          <w:szCs w:val="20"/>
        </w:rPr>
        <w:t>adı:(Dysgonomonas türleri) (2017)., KALELİ İLKNUR, Hipokrat yayınevi, Editör:</w:t>
      </w:r>
      <w:r w:rsidR="00DF2642">
        <w:rPr>
          <w:rFonts w:ascii="Arial" w:hAnsi="Arial" w:cs="Arial"/>
          <w:b/>
          <w:sz w:val="20"/>
          <w:szCs w:val="20"/>
        </w:rPr>
        <w:t xml:space="preserve"> </w:t>
      </w:r>
      <w:r w:rsidR="0086798A" w:rsidRPr="0086798A">
        <w:rPr>
          <w:rFonts w:ascii="Arial" w:hAnsi="Arial" w:cs="Arial"/>
          <w:b/>
          <w:sz w:val="20"/>
          <w:szCs w:val="20"/>
        </w:rPr>
        <w:t>Başustaoğlu</w:t>
      </w:r>
      <w:r w:rsidR="0086798A" w:rsidRPr="0086798A">
        <w:rPr>
          <w:rFonts w:ascii="Arial" w:hAnsi="Arial" w:cs="Arial"/>
          <w:b/>
          <w:sz w:val="20"/>
          <w:szCs w:val="20"/>
        </w:rPr>
        <w:br/>
      </w:r>
      <w:r w:rsidR="0086798A" w:rsidRPr="0086798A">
        <w:rPr>
          <w:rFonts w:ascii="Arial" w:hAnsi="Arial" w:cs="Arial"/>
          <w:b/>
          <w:sz w:val="20"/>
          <w:szCs w:val="20"/>
        </w:rPr>
        <w:lastRenderedPageBreak/>
        <w:t>Ahmet,</w:t>
      </w:r>
      <w:r w:rsidR="00DF2642">
        <w:rPr>
          <w:rFonts w:ascii="Arial" w:hAnsi="Arial" w:cs="Arial"/>
          <w:b/>
          <w:sz w:val="20"/>
          <w:szCs w:val="20"/>
        </w:rPr>
        <w:t xml:space="preserve"> </w:t>
      </w:r>
      <w:r w:rsidR="0086798A" w:rsidRPr="0086798A">
        <w:rPr>
          <w:rFonts w:ascii="Arial" w:hAnsi="Arial" w:cs="Arial"/>
          <w:b/>
          <w:sz w:val="20"/>
          <w:szCs w:val="20"/>
        </w:rPr>
        <w:t>Us Dürdal, Basım sayısı:7, Sayfa Sayısı 1578, ISBN:978-605-9160-58-2, Türkçe(Kitap</w:t>
      </w:r>
      <w:r w:rsidR="0086798A" w:rsidRPr="0086798A">
        <w:rPr>
          <w:rFonts w:ascii="Arial" w:hAnsi="Arial" w:cs="Arial"/>
          <w:b/>
          <w:sz w:val="20"/>
          <w:szCs w:val="20"/>
        </w:rPr>
        <w:br/>
        <w:t>Tercümesi), (Yayın No: 411243</w:t>
      </w:r>
    </w:p>
    <w:p w14:paraId="769E82F9" w14:textId="23FB079C" w:rsidR="00B205A1" w:rsidRPr="00D36689" w:rsidRDefault="00B205A1" w:rsidP="00B205A1">
      <w:pPr>
        <w:spacing w:before="100" w:beforeAutospacing="1" w:after="100" w:afterAutospacing="1"/>
        <w:rPr>
          <w:rFonts w:ascii="Arial" w:eastAsia="Times New Roman" w:hAnsi="Arial" w:cs="Arial"/>
          <w:b/>
          <w:bCs/>
          <w:color w:val="222222"/>
          <w:lang w:eastAsia="tr-TR"/>
        </w:rPr>
      </w:pPr>
      <w:r w:rsidRPr="00D36689">
        <w:rPr>
          <w:rFonts w:ascii="Arial" w:eastAsia="Times New Roman" w:hAnsi="Arial" w:cs="Arial"/>
          <w:b/>
          <w:bCs/>
          <w:color w:val="222222"/>
          <w:lang w:eastAsia="tr-TR"/>
        </w:rPr>
        <w:t>Önemli projeler</w:t>
      </w:r>
    </w:p>
    <w:p w14:paraId="4A122FB3" w14:textId="554FCFFF" w:rsidR="00ED3FF7" w:rsidRPr="00FF5FF6" w:rsidRDefault="004E49CC" w:rsidP="00ED3FF7">
      <w:pPr>
        <w:pStyle w:val="GvdeMetniGirintisi2"/>
        <w:spacing w:line="360" w:lineRule="auto"/>
        <w:ind w:hanging="283"/>
        <w:jc w:val="both"/>
        <w:rPr>
          <w:rFonts w:ascii="Arial" w:hAnsi="Arial" w:cs="Arial"/>
          <w:sz w:val="20"/>
          <w:szCs w:val="20"/>
        </w:rPr>
      </w:pPr>
      <w:r>
        <w:rPr>
          <w:rFonts w:ascii="Arial" w:hAnsi="Arial" w:cs="Arial"/>
          <w:sz w:val="20"/>
          <w:szCs w:val="20"/>
          <w:lang w:val="tr-TR"/>
        </w:rPr>
        <w:t>1</w:t>
      </w:r>
      <w:r w:rsidR="00ED3FF7" w:rsidRPr="00FF5FF6">
        <w:rPr>
          <w:rFonts w:ascii="Arial" w:hAnsi="Arial" w:cs="Arial"/>
          <w:sz w:val="20"/>
          <w:szCs w:val="20"/>
        </w:rPr>
        <w:t xml:space="preserve">- </w:t>
      </w:r>
      <w:r w:rsidR="00A251C5">
        <w:rPr>
          <w:rFonts w:ascii="Arial" w:hAnsi="Arial" w:cs="Arial"/>
          <w:sz w:val="20"/>
          <w:szCs w:val="20"/>
          <w:lang w:val="tr-TR"/>
        </w:rPr>
        <w:t>V</w:t>
      </w:r>
      <w:r w:rsidR="00A251C5" w:rsidRPr="00A251C5">
        <w:rPr>
          <w:rFonts w:ascii="Arial" w:hAnsi="Arial" w:cs="Arial"/>
          <w:sz w:val="20"/>
          <w:szCs w:val="20"/>
        </w:rPr>
        <w:t xml:space="preserve">ajinal Mikrobiyotanın Bakteriyel Vajinozis ve Human Papillomavirus ile İlişkisinin </w:t>
      </w:r>
      <w:proofErr w:type="gramStart"/>
      <w:r w:rsidR="00A251C5" w:rsidRPr="00A251C5">
        <w:rPr>
          <w:rFonts w:ascii="Arial" w:hAnsi="Arial" w:cs="Arial"/>
          <w:sz w:val="20"/>
          <w:szCs w:val="20"/>
        </w:rPr>
        <w:t>Araştırılmas</w:t>
      </w:r>
      <w:r w:rsidR="00A251C5">
        <w:rPr>
          <w:rFonts w:ascii="Arial" w:hAnsi="Arial" w:cs="Arial"/>
          <w:sz w:val="20"/>
          <w:szCs w:val="20"/>
          <w:lang w:val="tr-TR"/>
        </w:rPr>
        <w:t xml:space="preserve">ı  </w:t>
      </w:r>
      <w:bookmarkStart w:id="1" w:name="_Hlk88744283"/>
      <w:r w:rsidR="00ED3FF7" w:rsidRPr="00FF5FF6">
        <w:rPr>
          <w:rFonts w:ascii="Arial" w:hAnsi="Arial" w:cs="Arial"/>
          <w:sz w:val="20"/>
          <w:szCs w:val="20"/>
        </w:rPr>
        <w:t>Pamukkale</w:t>
      </w:r>
      <w:proofErr w:type="gramEnd"/>
      <w:r w:rsidR="00ED3FF7" w:rsidRPr="00FF5FF6">
        <w:rPr>
          <w:rFonts w:ascii="Arial" w:hAnsi="Arial" w:cs="Arial"/>
          <w:sz w:val="20"/>
          <w:szCs w:val="20"/>
        </w:rPr>
        <w:t xml:space="preserve"> Üniversitesi Araştırma Fonu, </w:t>
      </w:r>
      <w:r w:rsidR="00A251C5" w:rsidRPr="00A251C5">
        <w:rPr>
          <w:rFonts w:ascii="Arial" w:hAnsi="Arial" w:cs="Arial"/>
          <w:sz w:val="20"/>
          <w:szCs w:val="20"/>
        </w:rPr>
        <w:t>2017TIPF005</w:t>
      </w:r>
      <w:r w:rsidR="00ED3FF7" w:rsidRPr="00FF5FF6">
        <w:rPr>
          <w:rFonts w:ascii="Arial" w:hAnsi="Arial" w:cs="Arial"/>
          <w:sz w:val="20"/>
          <w:szCs w:val="20"/>
        </w:rPr>
        <w:t xml:space="preserve"> </w:t>
      </w:r>
      <w:r w:rsidR="00ED3FF7" w:rsidRPr="00FF5FF6">
        <w:rPr>
          <w:rFonts w:ascii="Arial" w:hAnsi="Arial" w:cs="Arial"/>
          <w:i/>
          <w:sz w:val="20"/>
          <w:szCs w:val="20"/>
        </w:rPr>
        <w:t xml:space="preserve">Danışmanlığı yapılan tıpta uzmanlık tez projesi </w:t>
      </w:r>
      <w:r w:rsidR="00ED3FF7" w:rsidRPr="00FF5FF6">
        <w:rPr>
          <w:rFonts w:ascii="Arial" w:hAnsi="Arial" w:cs="Arial"/>
          <w:b/>
          <w:bCs/>
          <w:i/>
          <w:sz w:val="20"/>
          <w:szCs w:val="20"/>
        </w:rPr>
        <w:t>Yürütücü</w:t>
      </w:r>
      <w:r w:rsidR="00ED3FF7" w:rsidRPr="00FF5FF6">
        <w:rPr>
          <w:rFonts w:ascii="Arial" w:hAnsi="Arial" w:cs="Arial"/>
          <w:i/>
          <w:sz w:val="20"/>
          <w:szCs w:val="20"/>
        </w:rPr>
        <w:t xml:space="preserve">, </w:t>
      </w:r>
      <w:r w:rsidR="00ED3FF7" w:rsidRPr="00FF5FF6">
        <w:rPr>
          <w:rFonts w:ascii="Arial" w:hAnsi="Arial" w:cs="Arial"/>
          <w:sz w:val="20"/>
          <w:szCs w:val="20"/>
        </w:rPr>
        <w:t>20</w:t>
      </w:r>
      <w:r w:rsidR="00A251C5">
        <w:rPr>
          <w:rFonts w:ascii="Arial" w:hAnsi="Arial" w:cs="Arial"/>
          <w:sz w:val="20"/>
          <w:szCs w:val="20"/>
          <w:lang w:val="tr-TR"/>
        </w:rPr>
        <w:t>17</w:t>
      </w:r>
      <w:bookmarkEnd w:id="1"/>
      <w:r w:rsidR="00ED3FF7" w:rsidRPr="00FF5FF6">
        <w:rPr>
          <w:rFonts w:ascii="Arial" w:hAnsi="Arial" w:cs="Arial"/>
          <w:sz w:val="20"/>
          <w:szCs w:val="20"/>
        </w:rPr>
        <w:t xml:space="preserve">. </w:t>
      </w:r>
    </w:p>
    <w:p w14:paraId="04F2B912" w14:textId="77777777" w:rsidR="00691F66" w:rsidRDefault="004E49CC" w:rsidP="00A251C5">
      <w:pPr>
        <w:pStyle w:val="GvdeMetniGirintisi2"/>
        <w:spacing w:line="360" w:lineRule="auto"/>
        <w:ind w:hanging="283"/>
        <w:jc w:val="both"/>
        <w:rPr>
          <w:rFonts w:ascii="Arial" w:hAnsi="Arial" w:cs="Arial"/>
          <w:sz w:val="20"/>
          <w:szCs w:val="20"/>
          <w:lang w:val="tr-TR"/>
        </w:rPr>
      </w:pPr>
      <w:r>
        <w:rPr>
          <w:rFonts w:ascii="Arial" w:hAnsi="Arial" w:cs="Arial"/>
          <w:sz w:val="20"/>
          <w:szCs w:val="20"/>
          <w:lang w:val="tr-TR"/>
        </w:rPr>
        <w:t>2</w:t>
      </w:r>
      <w:r w:rsidR="00ED3FF7" w:rsidRPr="00FF5FF6">
        <w:rPr>
          <w:rFonts w:ascii="Arial" w:hAnsi="Arial" w:cs="Arial"/>
          <w:sz w:val="20"/>
          <w:szCs w:val="20"/>
        </w:rPr>
        <w:t>-</w:t>
      </w:r>
      <w:r w:rsidR="00A251C5" w:rsidRPr="00A251C5">
        <w:rPr>
          <w:rFonts w:ascii="Arial" w:hAnsi="Arial" w:cs="Arial"/>
          <w:sz w:val="20"/>
          <w:szCs w:val="20"/>
        </w:rPr>
        <w:t xml:space="preserve"> Hepatit C Virüs (HCV) Enfeksiyonunda Kemokinlerin Rolü</w:t>
      </w:r>
      <w:r w:rsidR="00ED3FF7" w:rsidRPr="00FF5FF6">
        <w:rPr>
          <w:rFonts w:ascii="Arial" w:hAnsi="Arial" w:cs="Arial"/>
          <w:sz w:val="20"/>
          <w:szCs w:val="20"/>
        </w:rPr>
        <w:t xml:space="preserve"> </w:t>
      </w:r>
      <w:r w:rsidR="00A251C5" w:rsidRPr="00A251C5">
        <w:rPr>
          <w:rFonts w:ascii="Arial" w:hAnsi="Arial" w:cs="Arial"/>
          <w:sz w:val="20"/>
          <w:szCs w:val="20"/>
        </w:rPr>
        <w:t xml:space="preserve">Pamukkale Üniversitesi Araştırma </w:t>
      </w:r>
      <w:proofErr w:type="gramStart"/>
      <w:r w:rsidR="00A251C5" w:rsidRPr="00A251C5">
        <w:rPr>
          <w:rFonts w:ascii="Arial" w:hAnsi="Arial" w:cs="Arial"/>
          <w:sz w:val="20"/>
          <w:szCs w:val="20"/>
        </w:rPr>
        <w:t>Fonu</w:t>
      </w:r>
      <w:r w:rsidR="00A251C5" w:rsidRPr="00A251C5">
        <w:t xml:space="preserve"> </w:t>
      </w:r>
      <w:r w:rsidR="00A251C5">
        <w:rPr>
          <w:lang w:val="tr-TR"/>
        </w:rPr>
        <w:t>,</w:t>
      </w:r>
      <w:proofErr w:type="gramEnd"/>
      <w:r w:rsidR="00A251C5">
        <w:rPr>
          <w:lang w:val="tr-TR"/>
        </w:rPr>
        <w:t xml:space="preserve"> </w:t>
      </w:r>
      <w:r w:rsidR="00A251C5" w:rsidRPr="00A251C5">
        <w:rPr>
          <w:lang w:val="tr-TR"/>
        </w:rPr>
        <w:t>2011TPF033</w:t>
      </w:r>
      <w:r w:rsidR="00A251C5">
        <w:rPr>
          <w:lang w:val="tr-TR"/>
        </w:rPr>
        <w:t xml:space="preserve"> </w:t>
      </w:r>
      <w:r w:rsidR="00A56797">
        <w:rPr>
          <w:lang w:val="tr-TR"/>
        </w:rPr>
        <w:t>,</w:t>
      </w:r>
      <w:r w:rsidR="00A251C5" w:rsidRPr="00A251C5">
        <w:rPr>
          <w:rFonts w:ascii="Arial" w:hAnsi="Arial" w:cs="Arial"/>
          <w:sz w:val="20"/>
          <w:szCs w:val="20"/>
        </w:rPr>
        <w:t>Danışmanlığı yapılan tıpta uzmanlık tez projesi Yürütücü, 201</w:t>
      </w:r>
      <w:r w:rsidR="00A251C5">
        <w:rPr>
          <w:rFonts w:ascii="Arial" w:hAnsi="Arial" w:cs="Arial"/>
          <w:sz w:val="20"/>
          <w:szCs w:val="20"/>
          <w:lang w:val="tr-TR"/>
        </w:rPr>
        <w:t>1</w:t>
      </w:r>
      <w:r w:rsidR="00691F66">
        <w:rPr>
          <w:rFonts w:ascii="Arial" w:hAnsi="Arial" w:cs="Arial"/>
          <w:sz w:val="20"/>
          <w:szCs w:val="20"/>
          <w:lang w:val="tr-TR"/>
        </w:rPr>
        <w:t xml:space="preserve"> </w:t>
      </w:r>
      <w:r w:rsidR="00691F66" w:rsidRPr="00691F66">
        <w:rPr>
          <w:rFonts w:ascii="Arial" w:hAnsi="Arial" w:cs="Arial"/>
          <w:sz w:val="20"/>
          <w:szCs w:val="20"/>
          <w:lang w:val="tr-TR"/>
        </w:rPr>
        <w:t xml:space="preserve"> </w:t>
      </w:r>
    </w:p>
    <w:p w14:paraId="578A9279" w14:textId="77777777" w:rsidR="00070430" w:rsidRDefault="00691F66" w:rsidP="00A251C5">
      <w:pPr>
        <w:pStyle w:val="GvdeMetniGirintisi2"/>
        <w:spacing w:line="360" w:lineRule="auto"/>
        <w:ind w:hanging="283"/>
        <w:jc w:val="both"/>
        <w:rPr>
          <w:rFonts w:ascii="Arial" w:hAnsi="Arial" w:cs="Arial"/>
          <w:sz w:val="20"/>
          <w:szCs w:val="20"/>
          <w:lang w:val="tr-TR"/>
        </w:rPr>
      </w:pPr>
      <w:r>
        <w:rPr>
          <w:rFonts w:ascii="Arial" w:hAnsi="Arial" w:cs="Arial"/>
          <w:sz w:val="20"/>
          <w:szCs w:val="20"/>
          <w:lang w:val="tr-TR"/>
        </w:rPr>
        <w:t>3-</w:t>
      </w:r>
      <w:r w:rsidRPr="00691F66">
        <w:rPr>
          <w:rFonts w:ascii="Arial" w:hAnsi="Arial" w:cs="Arial"/>
          <w:sz w:val="20"/>
          <w:szCs w:val="20"/>
          <w:lang w:val="tr-TR"/>
        </w:rPr>
        <w:t>Böbrek Transplantasyonunda TLR4 Polimorfizmi ve Serum MBL Seviyelerinin Değerlendirilmesi</w:t>
      </w:r>
      <w:r>
        <w:rPr>
          <w:rFonts w:ascii="Arial" w:hAnsi="Arial" w:cs="Arial"/>
          <w:sz w:val="20"/>
          <w:szCs w:val="20"/>
          <w:lang w:val="tr-TR"/>
        </w:rPr>
        <w:t xml:space="preserve"> </w:t>
      </w:r>
      <w:r w:rsidRPr="00691F66">
        <w:rPr>
          <w:rFonts w:ascii="Arial" w:hAnsi="Arial" w:cs="Arial"/>
          <w:sz w:val="20"/>
          <w:szCs w:val="20"/>
          <w:lang w:val="tr-TR"/>
        </w:rPr>
        <w:t xml:space="preserve">Pamukkale Üniversitesi Araştırma Fonu, </w:t>
      </w:r>
      <w:r w:rsidR="00070430" w:rsidRPr="00070430">
        <w:rPr>
          <w:rFonts w:ascii="Arial" w:hAnsi="Arial" w:cs="Arial"/>
          <w:sz w:val="20"/>
          <w:szCs w:val="20"/>
          <w:lang w:val="tr-TR"/>
        </w:rPr>
        <w:t>2009TPF010</w:t>
      </w:r>
      <w:r w:rsidR="00070430">
        <w:rPr>
          <w:rFonts w:ascii="Arial" w:hAnsi="Arial" w:cs="Arial"/>
          <w:sz w:val="20"/>
          <w:szCs w:val="20"/>
          <w:lang w:val="tr-TR"/>
        </w:rPr>
        <w:t>,</w:t>
      </w:r>
      <w:r w:rsidRPr="00691F66">
        <w:rPr>
          <w:rFonts w:ascii="Arial" w:hAnsi="Arial" w:cs="Arial"/>
          <w:sz w:val="20"/>
          <w:szCs w:val="20"/>
          <w:lang w:val="tr-TR"/>
        </w:rPr>
        <w:t xml:space="preserve"> Danışmanlığı yapılan tıpta uzmanlık tez projesi Yürütücü, 2017</w:t>
      </w:r>
      <w:r w:rsidR="00070430">
        <w:rPr>
          <w:rFonts w:ascii="Arial" w:hAnsi="Arial" w:cs="Arial"/>
          <w:sz w:val="20"/>
          <w:szCs w:val="20"/>
          <w:lang w:val="tr-TR"/>
        </w:rPr>
        <w:t xml:space="preserve"> </w:t>
      </w:r>
    </w:p>
    <w:p w14:paraId="3051E076" w14:textId="0EB0AA54" w:rsidR="00A251C5" w:rsidRDefault="00070430" w:rsidP="00A251C5">
      <w:pPr>
        <w:pStyle w:val="GvdeMetniGirintisi2"/>
        <w:spacing w:line="360" w:lineRule="auto"/>
        <w:ind w:hanging="283"/>
        <w:jc w:val="both"/>
        <w:rPr>
          <w:rFonts w:ascii="Arial" w:hAnsi="Arial" w:cs="Arial"/>
          <w:sz w:val="20"/>
          <w:szCs w:val="20"/>
          <w:lang w:val="tr-TR"/>
        </w:rPr>
      </w:pPr>
      <w:r>
        <w:rPr>
          <w:rFonts w:ascii="Arial" w:hAnsi="Arial" w:cs="Arial"/>
          <w:sz w:val="20"/>
          <w:szCs w:val="20"/>
          <w:lang w:val="tr-TR"/>
        </w:rPr>
        <w:t>4-</w:t>
      </w:r>
      <w:r w:rsidRPr="00070430">
        <w:rPr>
          <w:rFonts w:ascii="Arial" w:hAnsi="Arial" w:cs="Arial"/>
          <w:sz w:val="20"/>
          <w:szCs w:val="20"/>
          <w:lang w:val="tr-TR"/>
        </w:rPr>
        <w:t>Candida türlerinin antifungal duyarlılık profili ve molekiiler analizi</w:t>
      </w:r>
      <w:r>
        <w:rPr>
          <w:rFonts w:ascii="Arial" w:hAnsi="Arial" w:cs="Arial"/>
          <w:sz w:val="20"/>
          <w:szCs w:val="20"/>
          <w:lang w:val="tr-TR"/>
        </w:rPr>
        <w:t xml:space="preserve"> </w:t>
      </w:r>
      <w:bookmarkStart w:id="2" w:name="_Hlk88744485"/>
      <w:r w:rsidRPr="00691F66">
        <w:rPr>
          <w:rFonts w:ascii="Arial" w:hAnsi="Arial" w:cs="Arial"/>
          <w:sz w:val="20"/>
          <w:szCs w:val="20"/>
          <w:lang w:val="tr-TR"/>
        </w:rPr>
        <w:t>Pamukkale Üniversitesi Araştırma Fonu</w:t>
      </w:r>
      <w:r w:rsidRPr="00070430">
        <w:rPr>
          <w:rFonts w:ascii="Arial" w:hAnsi="Arial" w:cs="Arial"/>
          <w:sz w:val="20"/>
          <w:szCs w:val="20"/>
          <w:lang w:val="tr-TR"/>
        </w:rPr>
        <w:t>,</w:t>
      </w:r>
      <w:r w:rsidRPr="00070430">
        <w:rPr>
          <w:rFonts w:ascii="Verdana" w:hAnsi="Verdana"/>
          <w:color w:val="333333"/>
          <w:sz w:val="20"/>
          <w:szCs w:val="20"/>
          <w:shd w:val="clear" w:color="auto" w:fill="FFFFFF"/>
        </w:rPr>
        <w:t xml:space="preserve"> </w:t>
      </w:r>
      <w:r w:rsidRPr="00070430">
        <w:rPr>
          <w:rFonts w:ascii="Verdana" w:hAnsi="Verdana"/>
          <w:color w:val="333333"/>
          <w:sz w:val="20"/>
          <w:szCs w:val="20"/>
          <w:shd w:val="clear" w:color="auto" w:fill="FFFFFF"/>
        </w:rPr>
        <w:t>2008TPF007</w:t>
      </w:r>
      <w:r>
        <w:rPr>
          <w:rFonts w:ascii="Arial" w:hAnsi="Arial" w:cs="Arial"/>
          <w:sz w:val="20"/>
          <w:szCs w:val="20"/>
          <w:lang w:val="tr-TR"/>
        </w:rPr>
        <w:t>,</w:t>
      </w:r>
      <w:r w:rsidRPr="00691F66">
        <w:rPr>
          <w:rFonts w:ascii="Arial" w:hAnsi="Arial" w:cs="Arial"/>
          <w:sz w:val="20"/>
          <w:szCs w:val="20"/>
          <w:lang w:val="tr-TR"/>
        </w:rPr>
        <w:t xml:space="preserve"> Danışmanlığı yapılan tıpta uzmanlık tez projesi Yürütücü, 20</w:t>
      </w:r>
      <w:r>
        <w:rPr>
          <w:rFonts w:ascii="Arial" w:hAnsi="Arial" w:cs="Arial"/>
          <w:sz w:val="20"/>
          <w:szCs w:val="20"/>
          <w:lang w:val="tr-TR"/>
        </w:rPr>
        <w:t>08</w:t>
      </w:r>
    </w:p>
    <w:bookmarkEnd w:id="2"/>
    <w:p w14:paraId="2A8323D2" w14:textId="6E1E555B" w:rsidR="00070430" w:rsidRPr="00A251C5" w:rsidRDefault="00070430" w:rsidP="00A251C5">
      <w:pPr>
        <w:pStyle w:val="GvdeMetniGirintisi2"/>
        <w:spacing w:line="360" w:lineRule="auto"/>
        <w:ind w:hanging="283"/>
        <w:jc w:val="both"/>
        <w:rPr>
          <w:rFonts w:ascii="Arial" w:hAnsi="Arial" w:cs="Arial"/>
          <w:sz w:val="20"/>
          <w:szCs w:val="20"/>
          <w:lang w:val="tr-TR"/>
        </w:rPr>
      </w:pPr>
      <w:r>
        <w:rPr>
          <w:rFonts w:ascii="Arial" w:hAnsi="Arial" w:cs="Arial"/>
          <w:sz w:val="20"/>
          <w:szCs w:val="20"/>
          <w:lang w:val="tr-TR"/>
        </w:rPr>
        <w:t>5-</w:t>
      </w:r>
      <w:r w:rsidRPr="00070430">
        <w:t xml:space="preserve"> </w:t>
      </w:r>
      <w:r w:rsidRPr="00070430">
        <w:rPr>
          <w:rFonts w:ascii="Arial" w:hAnsi="Arial" w:cs="Arial"/>
          <w:sz w:val="20"/>
          <w:szCs w:val="20"/>
          <w:lang w:val="tr-TR"/>
        </w:rPr>
        <w:t>Staphylococcus Aureus Suşlarında Biyofılm Üretimi, Biyofilm Pozitif ve Negatif Suşlarının Genotipik ve Fenotipik Karakterlerinin Karşılaştırılması</w:t>
      </w:r>
      <w:r>
        <w:rPr>
          <w:rFonts w:ascii="Arial" w:hAnsi="Arial" w:cs="Arial"/>
          <w:sz w:val="20"/>
          <w:szCs w:val="20"/>
          <w:lang w:val="tr-TR"/>
        </w:rPr>
        <w:t>,</w:t>
      </w:r>
      <w:r w:rsidRPr="00070430">
        <w:t xml:space="preserve"> </w:t>
      </w:r>
      <w:r w:rsidRPr="00070430">
        <w:rPr>
          <w:rFonts w:ascii="Arial" w:hAnsi="Arial" w:cs="Arial"/>
          <w:sz w:val="20"/>
          <w:szCs w:val="20"/>
          <w:lang w:val="tr-TR"/>
        </w:rPr>
        <w:t>Pamukkale Üniversitesi Araştırma Fonu</w:t>
      </w:r>
      <w:r w:rsidRPr="00070430">
        <w:t xml:space="preserve"> </w:t>
      </w:r>
      <w:r w:rsidRPr="00070430">
        <w:rPr>
          <w:rFonts w:ascii="Arial" w:hAnsi="Arial" w:cs="Arial"/>
          <w:sz w:val="20"/>
          <w:szCs w:val="20"/>
          <w:lang w:val="tr-TR"/>
        </w:rPr>
        <w:t>2006TPF015</w:t>
      </w:r>
      <w:r>
        <w:rPr>
          <w:rFonts w:ascii="Arial" w:hAnsi="Arial" w:cs="Arial"/>
          <w:sz w:val="20"/>
          <w:szCs w:val="20"/>
          <w:lang w:val="tr-TR"/>
        </w:rPr>
        <w:t xml:space="preserve"> </w:t>
      </w:r>
      <w:r w:rsidRPr="00070430">
        <w:rPr>
          <w:rFonts w:ascii="Arial" w:hAnsi="Arial" w:cs="Arial"/>
          <w:sz w:val="20"/>
          <w:szCs w:val="20"/>
          <w:lang w:val="tr-TR"/>
        </w:rPr>
        <w:t>Danışmanlığı yapılan tıpta uzmanlık tez projesi Yürütücü, 200</w:t>
      </w:r>
      <w:r>
        <w:rPr>
          <w:rFonts w:ascii="Arial" w:hAnsi="Arial" w:cs="Arial"/>
          <w:sz w:val="20"/>
          <w:szCs w:val="20"/>
          <w:lang w:val="tr-TR"/>
        </w:rPr>
        <w:t>6</w:t>
      </w:r>
    </w:p>
    <w:p w14:paraId="36BCC1E4" w14:textId="15358B34" w:rsidR="00ED3FF7" w:rsidRPr="00FF5FF6" w:rsidRDefault="00070430" w:rsidP="00A251C5">
      <w:pPr>
        <w:pStyle w:val="GvdeMetniGirintisi2"/>
        <w:spacing w:line="360" w:lineRule="auto"/>
        <w:ind w:hanging="283"/>
        <w:jc w:val="both"/>
        <w:rPr>
          <w:rFonts w:ascii="Arial" w:hAnsi="Arial" w:cs="Arial"/>
          <w:sz w:val="20"/>
          <w:szCs w:val="20"/>
        </w:rPr>
      </w:pPr>
      <w:r>
        <w:rPr>
          <w:rFonts w:ascii="Arial" w:hAnsi="Arial" w:cs="Arial"/>
          <w:sz w:val="20"/>
          <w:szCs w:val="20"/>
          <w:lang w:val="tr-TR"/>
        </w:rPr>
        <w:t xml:space="preserve">  6-</w:t>
      </w:r>
      <w:r w:rsidR="00ED3FF7" w:rsidRPr="00FF5FF6">
        <w:rPr>
          <w:rFonts w:ascii="Arial" w:hAnsi="Arial" w:cs="Arial"/>
          <w:sz w:val="20"/>
          <w:szCs w:val="20"/>
        </w:rPr>
        <w:t>TTV’nin Anneden Çocuğa Geçişi</w:t>
      </w:r>
      <w:proofErr w:type="gramStart"/>
      <w:r w:rsidR="00ED3FF7" w:rsidRPr="00FF5FF6">
        <w:rPr>
          <w:rFonts w:ascii="Arial" w:hAnsi="Arial" w:cs="Arial"/>
          <w:i/>
          <w:sz w:val="20"/>
          <w:szCs w:val="20"/>
        </w:rPr>
        <w:t>,</w:t>
      </w:r>
      <w:r w:rsidR="00ED3FF7" w:rsidRPr="00FF5FF6">
        <w:rPr>
          <w:rFonts w:ascii="Arial" w:hAnsi="Arial" w:cs="Arial"/>
          <w:sz w:val="20"/>
          <w:szCs w:val="20"/>
        </w:rPr>
        <w:t xml:space="preserve"> ,</w:t>
      </w:r>
      <w:proofErr w:type="gramEnd"/>
      <w:r w:rsidR="003F2BBC" w:rsidRPr="003F2BBC">
        <w:t xml:space="preserve"> </w:t>
      </w:r>
      <w:r w:rsidR="003F2BBC" w:rsidRPr="003F2BBC">
        <w:rPr>
          <w:rFonts w:ascii="Arial" w:hAnsi="Arial" w:cs="Arial"/>
          <w:sz w:val="20"/>
          <w:szCs w:val="20"/>
        </w:rPr>
        <w:t>Pamukkale Üniversitesi Araştırma Fonu</w:t>
      </w:r>
      <w:r w:rsidR="00ED3FF7" w:rsidRPr="00FF5FF6">
        <w:rPr>
          <w:rFonts w:ascii="Arial" w:hAnsi="Arial" w:cs="Arial"/>
          <w:sz w:val="20"/>
          <w:szCs w:val="20"/>
        </w:rPr>
        <w:t xml:space="preserve"> 2005TPF010, </w:t>
      </w:r>
      <w:r w:rsidR="00ED3FF7" w:rsidRPr="00FF5FF6">
        <w:rPr>
          <w:rFonts w:ascii="Arial" w:hAnsi="Arial" w:cs="Arial"/>
          <w:b/>
          <w:i/>
          <w:sz w:val="20"/>
          <w:szCs w:val="20"/>
        </w:rPr>
        <w:t xml:space="preserve">Araştırıcı, </w:t>
      </w:r>
      <w:r w:rsidR="00ED3FF7" w:rsidRPr="00FF5FF6">
        <w:rPr>
          <w:rFonts w:ascii="Arial" w:hAnsi="Arial" w:cs="Arial"/>
          <w:sz w:val="20"/>
          <w:szCs w:val="20"/>
        </w:rPr>
        <w:t>2005.</w:t>
      </w:r>
    </w:p>
    <w:p w14:paraId="705FAF68" w14:textId="5B77043A" w:rsidR="00ED3FF7" w:rsidRPr="00FF5FF6" w:rsidRDefault="003F2BBC" w:rsidP="00F66B13">
      <w:pPr>
        <w:pStyle w:val="GvdeMetni"/>
        <w:spacing w:line="360" w:lineRule="auto"/>
        <w:ind w:left="180" w:hanging="283"/>
        <w:jc w:val="both"/>
        <w:rPr>
          <w:rFonts w:ascii="Arial" w:hAnsi="Arial" w:cs="Arial"/>
          <w:sz w:val="20"/>
          <w:szCs w:val="20"/>
        </w:rPr>
      </w:pPr>
      <w:r>
        <w:rPr>
          <w:rFonts w:ascii="Arial" w:hAnsi="Arial" w:cs="Arial"/>
          <w:sz w:val="20"/>
          <w:szCs w:val="20"/>
          <w:lang w:val="tr-TR"/>
        </w:rPr>
        <w:t xml:space="preserve">   7-</w:t>
      </w:r>
      <w:r w:rsidR="00ED3FF7" w:rsidRPr="00FF5FF6">
        <w:rPr>
          <w:rFonts w:ascii="Arial" w:hAnsi="Arial" w:cs="Arial"/>
          <w:sz w:val="20"/>
          <w:szCs w:val="20"/>
        </w:rPr>
        <w:t xml:space="preserve">Bakterilerde Siderofor ve Diğer Virulans Faktörlerinin Varlığının Saptanması, Aerobaktin Ve Enterobaktin Tipleri Arasında Virulans Farkının ve Patojenitedeki Rolünün Deneysel İnfeksiyon Modelinde Gösterilmesi, Pamukkale Üniversitesi Araştırma Fonu, 2000TPF01/MAD001, </w:t>
      </w:r>
      <w:r w:rsidR="00ED3FF7" w:rsidRPr="00FF5FF6">
        <w:rPr>
          <w:rFonts w:ascii="Arial" w:hAnsi="Arial" w:cs="Arial"/>
          <w:b/>
          <w:i/>
          <w:sz w:val="20"/>
          <w:szCs w:val="20"/>
        </w:rPr>
        <w:t xml:space="preserve">Yürütücü, Araştırıcı, </w:t>
      </w:r>
      <w:r w:rsidR="00ED3FF7" w:rsidRPr="00FF5FF6">
        <w:rPr>
          <w:rFonts w:ascii="Arial" w:hAnsi="Arial" w:cs="Arial"/>
          <w:sz w:val="20"/>
          <w:szCs w:val="20"/>
        </w:rPr>
        <w:t xml:space="preserve">2000. </w:t>
      </w:r>
    </w:p>
    <w:p w14:paraId="697EA790" w14:textId="01AE5604" w:rsidR="00042989" w:rsidRDefault="00042989" w:rsidP="00B205A1">
      <w:pPr>
        <w:spacing w:before="100" w:beforeAutospacing="1" w:after="100" w:afterAutospacing="1"/>
        <w:rPr>
          <w:rFonts w:ascii="Arial" w:eastAsia="Times New Roman" w:hAnsi="Arial" w:cs="Arial"/>
          <w:b/>
          <w:bCs/>
          <w:color w:val="222222"/>
          <w:sz w:val="20"/>
          <w:szCs w:val="20"/>
          <w:lang w:eastAsia="tr-TR"/>
        </w:rPr>
      </w:pPr>
      <w:r w:rsidRPr="00042989">
        <w:rPr>
          <w:rFonts w:ascii="Arial" w:eastAsia="Times New Roman" w:hAnsi="Arial" w:cs="Arial"/>
          <w:b/>
          <w:bCs/>
          <w:color w:val="222222"/>
          <w:sz w:val="20"/>
          <w:szCs w:val="20"/>
          <w:lang w:eastAsia="tr-TR"/>
        </w:rPr>
        <w:t xml:space="preserve">H </w:t>
      </w:r>
      <w:proofErr w:type="gramStart"/>
      <w:r w:rsidRPr="00042989">
        <w:rPr>
          <w:rFonts w:ascii="Arial" w:eastAsia="Times New Roman" w:hAnsi="Arial" w:cs="Arial"/>
          <w:b/>
          <w:bCs/>
          <w:color w:val="222222"/>
          <w:sz w:val="20"/>
          <w:szCs w:val="20"/>
          <w:lang w:eastAsia="tr-TR"/>
        </w:rPr>
        <w:t>indeksi :</w:t>
      </w:r>
      <w:proofErr w:type="gramEnd"/>
      <w:r w:rsidRPr="00042989">
        <w:rPr>
          <w:rFonts w:ascii="Arial" w:eastAsia="Times New Roman" w:hAnsi="Arial" w:cs="Arial"/>
          <w:b/>
          <w:bCs/>
          <w:color w:val="222222"/>
          <w:sz w:val="20"/>
          <w:szCs w:val="20"/>
          <w:lang w:eastAsia="tr-TR"/>
        </w:rPr>
        <w:t xml:space="preserve"> 21</w:t>
      </w:r>
    </w:p>
    <w:p w14:paraId="7603E4E5" w14:textId="3211A1F3" w:rsidR="00B205A1"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Yabancı Dil</w:t>
      </w:r>
    </w:p>
    <w:p w14:paraId="67D245CE" w14:textId="269DFD57" w:rsidR="00621A17" w:rsidRPr="00FF5FF6" w:rsidRDefault="00621A17" w:rsidP="00B205A1">
      <w:pPr>
        <w:spacing w:before="100" w:beforeAutospacing="1" w:after="100" w:afterAutospacing="1"/>
        <w:rPr>
          <w:rFonts w:ascii="Arial" w:eastAsia="Times New Roman" w:hAnsi="Arial" w:cs="Arial"/>
          <w:color w:val="222222"/>
          <w:sz w:val="20"/>
          <w:szCs w:val="20"/>
          <w:lang w:eastAsia="tr-TR"/>
        </w:rPr>
      </w:pPr>
      <w:r w:rsidRPr="00FF5FF6">
        <w:rPr>
          <w:rFonts w:ascii="Arial" w:eastAsia="Times New Roman" w:hAnsi="Arial" w:cs="Arial"/>
          <w:color w:val="222222"/>
          <w:sz w:val="20"/>
          <w:szCs w:val="20"/>
          <w:lang w:eastAsia="tr-TR"/>
        </w:rPr>
        <w:t>İngilizce</w:t>
      </w:r>
    </w:p>
    <w:p w14:paraId="253BAADF" w14:textId="07A15053" w:rsidR="00B205A1" w:rsidRPr="00FF5FF6" w:rsidRDefault="00B205A1"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Orchid no</w:t>
      </w:r>
      <w:r w:rsidR="00125986" w:rsidRPr="00FF5FF6">
        <w:rPr>
          <w:rFonts w:ascii="Arial" w:eastAsia="Times New Roman" w:hAnsi="Arial" w:cs="Arial"/>
          <w:b/>
          <w:bCs/>
          <w:color w:val="222222"/>
          <w:sz w:val="20"/>
          <w:szCs w:val="20"/>
          <w:lang w:eastAsia="tr-TR"/>
        </w:rPr>
        <w:t>:</w:t>
      </w:r>
      <w:r w:rsidR="00125986" w:rsidRPr="00FF5FF6">
        <w:rPr>
          <w:rFonts w:ascii="Arial" w:hAnsi="Arial" w:cs="Arial"/>
          <w:sz w:val="20"/>
          <w:szCs w:val="20"/>
          <w:shd w:val="clear" w:color="auto" w:fill="FFFFFF"/>
        </w:rPr>
        <w:t xml:space="preserve"> 0000-000</w:t>
      </w:r>
      <w:r w:rsidR="00025B06">
        <w:rPr>
          <w:rFonts w:ascii="Arial" w:hAnsi="Arial" w:cs="Arial"/>
          <w:sz w:val="20"/>
          <w:szCs w:val="20"/>
          <w:shd w:val="clear" w:color="auto" w:fill="FFFFFF"/>
        </w:rPr>
        <w:t>1</w:t>
      </w:r>
      <w:r w:rsidR="00125986" w:rsidRPr="00FF5FF6">
        <w:rPr>
          <w:rFonts w:ascii="Arial" w:hAnsi="Arial" w:cs="Arial"/>
          <w:sz w:val="20"/>
          <w:szCs w:val="20"/>
          <w:shd w:val="clear" w:color="auto" w:fill="FFFFFF"/>
        </w:rPr>
        <w:t>-</w:t>
      </w:r>
      <w:r w:rsidR="00025B06">
        <w:rPr>
          <w:rFonts w:ascii="Arial" w:hAnsi="Arial" w:cs="Arial"/>
          <w:sz w:val="20"/>
          <w:szCs w:val="20"/>
          <w:shd w:val="clear" w:color="auto" w:fill="FFFFFF"/>
        </w:rPr>
        <w:t>9689-8297</w:t>
      </w:r>
      <w:bookmarkStart w:id="3" w:name="_GoBack"/>
      <w:bookmarkEnd w:id="3"/>
    </w:p>
    <w:p w14:paraId="7D16FAA2" w14:textId="77777777" w:rsidR="00B205A1" w:rsidRPr="00FF5FF6" w:rsidRDefault="00B205A1" w:rsidP="00B205A1">
      <w:pPr>
        <w:rPr>
          <w:rFonts w:ascii="Arial" w:eastAsia="Times New Roman" w:hAnsi="Arial" w:cs="Arial"/>
          <w:sz w:val="20"/>
          <w:szCs w:val="20"/>
          <w:lang w:eastAsia="tr-TR"/>
        </w:rPr>
      </w:pPr>
    </w:p>
    <w:p w14:paraId="1633B735" w14:textId="77777777" w:rsidR="0059036F" w:rsidRPr="00FF5FF6" w:rsidRDefault="0059036F">
      <w:pPr>
        <w:rPr>
          <w:rFonts w:ascii="Arial" w:hAnsi="Arial" w:cs="Arial"/>
          <w:sz w:val="20"/>
          <w:szCs w:val="20"/>
        </w:rPr>
      </w:pPr>
    </w:p>
    <w:sectPr w:rsidR="0059036F" w:rsidRPr="00FF5FF6" w:rsidSect="00B51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ITCbyBT-Demi">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5726"/>
    <w:multiLevelType w:val="multilevel"/>
    <w:tmpl w:val="22C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771B0"/>
    <w:multiLevelType w:val="multilevel"/>
    <w:tmpl w:val="894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05EB"/>
    <w:multiLevelType w:val="hybridMultilevel"/>
    <w:tmpl w:val="1F3C9D20"/>
    <w:lvl w:ilvl="0" w:tplc="2586F366">
      <w:start w:val="1"/>
      <w:numFmt w:val="decimal"/>
      <w:lvlText w:val="%1."/>
      <w:lvlJc w:val="left"/>
      <w:pPr>
        <w:ind w:left="420" w:hanging="360"/>
      </w:pPr>
      <w:rPr>
        <w:rFonts w:hint="default"/>
        <w:b/>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5D9F5B60"/>
    <w:multiLevelType w:val="hybridMultilevel"/>
    <w:tmpl w:val="556C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226329"/>
    <w:multiLevelType w:val="multilevel"/>
    <w:tmpl w:val="AEF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63B29"/>
    <w:multiLevelType w:val="hybridMultilevel"/>
    <w:tmpl w:val="5136EDD0"/>
    <w:lvl w:ilvl="0" w:tplc="07D0289C">
      <w:start w:val="1"/>
      <w:numFmt w:val="decimal"/>
      <w:lvlText w:val="%1."/>
      <w:lvlJc w:val="left"/>
      <w:pPr>
        <w:ind w:left="780" w:hanging="360"/>
      </w:pPr>
      <w:rPr>
        <w:rFonts w:cs="AvantGardeITCbyBT-Demi"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77F53A1A"/>
    <w:multiLevelType w:val="multilevel"/>
    <w:tmpl w:val="701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1"/>
    <w:rsid w:val="00025B06"/>
    <w:rsid w:val="00042989"/>
    <w:rsid w:val="00070430"/>
    <w:rsid w:val="000D2CD7"/>
    <w:rsid w:val="00125986"/>
    <w:rsid w:val="001429DA"/>
    <w:rsid w:val="001B0D76"/>
    <w:rsid w:val="001B5934"/>
    <w:rsid w:val="001C40D3"/>
    <w:rsid w:val="001F301D"/>
    <w:rsid w:val="0021410D"/>
    <w:rsid w:val="00312897"/>
    <w:rsid w:val="00340214"/>
    <w:rsid w:val="003F2BBC"/>
    <w:rsid w:val="00481CC5"/>
    <w:rsid w:val="004B4813"/>
    <w:rsid w:val="004E49CC"/>
    <w:rsid w:val="0059036F"/>
    <w:rsid w:val="005A0763"/>
    <w:rsid w:val="005B1886"/>
    <w:rsid w:val="005B732D"/>
    <w:rsid w:val="005C4FFB"/>
    <w:rsid w:val="00621A17"/>
    <w:rsid w:val="00691F66"/>
    <w:rsid w:val="00697D15"/>
    <w:rsid w:val="006D140E"/>
    <w:rsid w:val="00745912"/>
    <w:rsid w:val="00757F8E"/>
    <w:rsid w:val="00782F73"/>
    <w:rsid w:val="00840A8B"/>
    <w:rsid w:val="0086798A"/>
    <w:rsid w:val="0088281A"/>
    <w:rsid w:val="008D5C13"/>
    <w:rsid w:val="009352D7"/>
    <w:rsid w:val="00983517"/>
    <w:rsid w:val="009A2894"/>
    <w:rsid w:val="00A251C5"/>
    <w:rsid w:val="00A56797"/>
    <w:rsid w:val="00A62DCA"/>
    <w:rsid w:val="00A747C6"/>
    <w:rsid w:val="00A913DC"/>
    <w:rsid w:val="00B205A1"/>
    <w:rsid w:val="00B51532"/>
    <w:rsid w:val="00BA17B7"/>
    <w:rsid w:val="00BB0F16"/>
    <w:rsid w:val="00BF71B5"/>
    <w:rsid w:val="00C167EC"/>
    <w:rsid w:val="00C6607B"/>
    <w:rsid w:val="00C820FD"/>
    <w:rsid w:val="00C82193"/>
    <w:rsid w:val="00CC4A8F"/>
    <w:rsid w:val="00D36689"/>
    <w:rsid w:val="00D6364D"/>
    <w:rsid w:val="00DF2642"/>
    <w:rsid w:val="00E40144"/>
    <w:rsid w:val="00E5178C"/>
    <w:rsid w:val="00ED3FF7"/>
    <w:rsid w:val="00F5052C"/>
    <w:rsid w:val="00F66B13"/>
    <w:rsid w:val="00FF5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5DF8"/>
  <w15:chartTrackingRefBased/>
  <w15:docId w15:val="{DFB66B3C-2C26-6F4E-A07A-394894C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40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B205A1"/>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B205A1"/>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05A1"/>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205A1"/>
    <w:rPr>
      <w:b/>
      <w:bCs/>
    </w:rPr>
  </w:style>
  <w:style w:type="character" w:customStyle="1" w:styleId="Balk4Char">
    <w:name w:val="Başlık 4 Char"/>
    <w:basedOn w:val="VarsaylanParagrafYazTipi"/>
    <w:link w:val="Balk4"/>
    <w:uiPriority w:val="9"/>
    <w:rsid w:val="00B205A1"/>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B205A1"/>
    <w:rPr>
      <w:rFonts w:ascii="Times New Roman" w:eastAsia="Times New Roman" w:hAnsi="Times New Roman" w:cs="Times New Roman"/>
      <w:b/>
      <w:bCs/>
      <w:sz w:val="20"/>
      <w:szCs w:val="20"/>
      <w:lang w:eastAsia="tr-TR"/>
    </w:rPr>
  </w:style>
  <w:style w:type="paragraph" w:customStyle="1" w:styleId="time-label">
    <w:name w:val="time-label"/>
    <w:basedOn w:val="Normal"/>
    <w:rsid w:val="00B205A1"/>
    <w:pPr>
      <w:spacing w:before="100" w:beforeAutospacing="1" w:after="100" w:afterAutospacing="1"/>
    </w:pPr>
    <w:rPr>
      <w:rFonts w:ascii="Times New Roman" w:eastAsia="Times New Roman" w:hAnsi="Times New Roman" w:cs="Times New Roman"/>
      <w:lang w:eastAsia="tr-TR"/>
    </w:rPr>
  </w:style>
  <w:style w:type="character" w:customStyle="1" w:styleId="bg-light-blue">
    <w:name w:val="bg-light-blue"/>
    <w:basedOn w:val="VarsaylanParagrafYazTipi"/>
    <w:rsid w:val="00B205A1"/>
  </w:style>
  <w:style w:type="character" w:styleId="Kpr">
    <w:name w:val="Hyperlink"/>
    <w:basedOn w:val="VarsaylanParagrafYazTipi"/>
    <w:uiPriority w:val="99"/>
    <w:semiHidden/>
    <w:unhideWhenUsed/>
    <w:rsid w:val="005C4FFB"/>
    <w:rPr>
      <w:color w:val="0000FF"/>
      <w:u w:val="single"/>
    </w:rPr>
  </w:style>
  <w:style w:type="character" w:customStyle="1" w:styleId="label">
    <w:name w:val="label"/>
    <w:basedOn w:val="VarsaylanParagrafYazTipi"/>
    <w:rsid w:val="005C4FFB"/>
  </w:style>
  <w:style w:type="character" w:customStyle="1" w:styleId="apple-converted-space">
    <w:name w:val="apple-converted-space"/>
    <w:basedOn w:val="VarsaylanParagrafYazTipi"/>
    <w:rsid w:val="005C4FFB"/>
  </w:style>
  <w:style w:type="character" w:customStyle="1" w:styleId="badge">
    <w:name w:val="badge"/>
    <w:basedOn w:val="VarsaylanParagrafYazTipi"/>
    <w:rsid w:val="005C4FFB"/>
  </w:style>
  <w:style w:type="paragraph" w:styleId="GvdeMetni">
    <w:name w:val="Body Text"/>
    <w:basedOn w:val="Normal"/>
    <w:link w:val="GvdeMetniChar"/>
    <w:uiPriority w:val="99"/>
    <w:unhideWhenUsed/>
    <w:rsid w:val="00697D15"/>
    <w:pPr>
      <w:spacing w:after="120"/>
    </w:pPr>
    <w:rPr>
      <w:rFonts w:ascii="Times New Roman" w:eastAsia="Times New Roman" w:hAnsi="Times New Roman" w:cs="Times New Roman"/>
      <w:lang w:val="x-none"/>
    </w:rPr>
  </w:style>
  <w:style w:type="character" w:customStyle="1" w:styleId="GvdeMetniChar">
    <w:name w:val="Gövde Metni Char"/>
    <w:basedOn w:val="VarsaylanParagrafYazTipi"/>
    <w:link w:val="GvdeMetni"/>
    <w:uiPriority w:val="99"/>
    <w:rsid w:val="00697D15"/>
    <w:rPr>
      <w:rFonts w:ascii="Times New Roman" w:eastAsia="Times New Roman" w:hAnsi="Times New Roman" w:cs="Times New Roman"/>
      <w:lang w:val="x-none"/>
    </w:rPr>
  </w:style>
  <w:style w:type="paragraph" w:styleId="GvdeMetniGirintisi2">
    <w:name w:val="Body Text Indent 2"/>
    <w:basedOn w:val="Normal"/>
    <w:link w:val="GvdeMetniGirintisi2Char"/>
    <w:uiPriority w:val="99"/>
    <w:unhideWhenUsed/>
    <w:rsid w:val="00697D15"/>
    <w:pPr>
      <w:spacing w:after="120" w:line="480" w:lineRule="auto"/>
      <w:ind w:left="283"/>
    </w:pPr>
    <w:rPr>
      <w:rFonts w:ascii="Times New Roman" w:eastAsia="Times New Roman" w:hAnsi="Times New Roman" w:cs="Times New Roman"/>
      <w:lang w:val="x-none"/>
    </w:rPr>
  </w:style>
  <w:style w:type="character" w:customStyle="1" w:styleId="GvdeMetniGirintisi2Char">
    <w:name w:val="Gövde Metni Girintisi 2 Char"/>
    <w:basedOn w:val="VarsaylanParagrafYazTipi"/>
    <w:link w:val="GvdeMetniGirintisi2"/>
    <w:uiPriority w:val="99"/>
    <w:rsid w:val="00697D15"/>
    <w:rPr>
      <w:rFonts w:ascii="Times New Roman" w:eastAsia="Times New Roman" w:hAnsi="Times New Roman" w:cs="Times New Roman"/>
      <w:lang w:val="x-none"/>
    </w:rPr>
  </w:style>
  <w:style w:type="paragraph" w:customStyle="1" w:styleId="Default">
    <w:name w:val="Default"/>
    <w:rsid w:val="00621A17"/>
    <w:pPr>
      <w:widowControl w:val="0"/>
      <w:autoSpaceDE w:val="0"/>
      <w:autoSpaceDN w:val="0"/>
      <w:adjustRightInd w:val="0"/>
    </w:pPr>
    <w:rPr>
      <w:rFonts w:ascii="Arial" w:eastAsia="Times New Roman" w:hAnsi="Arial" w:cs="Arial"/>
      <w:color w:val="000000"/>
      <w:lang w:val="en-US"/>
    </w:rPr>
  </w:style>
  <w:style w:type="character" w:customStyle="1" w:styleId="Balk1Char">
    <w:name w:val="Başlık 1 Char"/>
    <w:basedOn w:val="VarsaylanParagrafYazTipi"/>
    <w:link w:val="Balk1"/>
    <w:uiPriority w:val="9"/>
    <w:rsid w:val="00840A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7059">
      <w:bodyDiv w:val="1"/>
      <w:marLeft w:val="0"/>
      <w:marRight w:val="0"/>
      <w:marTop w:val="0"/>
      <w:marBottom w:val="0"/>
      <w:divBdr>
        <w:top w:val="none" w:sz="0" w:space="0" w:color="auto"/>
        <w:left w:val="none" w:sz="0" w:space="0" w:color="auto"/>
        <w:bottom w:val="none" w:sz="0" w:space="0" w:color="auto"/>
        <w:right w:val="none" w:sz="0" w:space="0" w:color="auto"/>
      </w:divBdr>
      <w:divsChild>
        <w:div w:id="1012873155">
          <w:marLeft w:val="0"/>
          <w:marRight w:val="0"/>
          <w:marTop w:val="0"/>
          <w:marBottom w:val="0"/>
          <w:divBdr>
            <w:top w:val="none" w:sz="0" w:space="0" w:color="auto"/>
            <w:left w:val="none" w:sz="0" w:space="0" w:color="auto"/>
            <w:bottom w:val="none" w:sz="0" w:space="0" w:color="auto"/>
            <w:right w:val="none" w:sz="0" w:space="0" w:color="auto"/>
          </w:divBdr>
        </w:div>
        <w:div w:id="1151825081">
          <w:marLeft w:val="900"/>
          <w:marRight w:val="225"/>
          <w:marTop w:val="150"/>
          <w:marBottom w:val="0"/>
          <w:divBdr>
            <w:top w:val="single" w:sz="2" w:space="4" w:color="DFDFDF"/>
            <w:left w:val="single" w:sz="2" w:space="4" w:color="DFDFDF"/>
            <w:bottom w:val="single" w:sz="2" w:space="4" w:color="DFDFDF"/>
            <w:right w:val="single" w:sz="2" w:space="4" w:color="DFDFDF"/>
          </w:divBdr>
          <w:divsChild>
            <w:div w:id="14273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3331">
      <w:bodyDiv w:val="1"/>
      <w:marLeft w:val="0"/>
      <w:marRight w:val="0"/>
      <w:marTop w:val="0"/>
      <w:marBottom w:val="0"/>
      <w:divBdr>
        <w:top w:val="none" w:sz="0" w:space="0" w:color="auto"/>
        <w:left w:val="none" w:sz="0" w:space="0" w:color="auto"/>
        <w:bottom w:val="none" w:sz="0" w:space="0" w:color="auto"/>
        <w:right w:val="none" w:sz="0" w:space="0" w:color="auto"/>
      </w:divBdr>
      <w:divsChild>
        <w:div w:id="1793668667">
          <w:marLeft w:val="0"/>
          <w:marRight w:val="0"/>
          <w:marTop w:val="0"/>
          <w:marBottom w:val="0"/>
          <w:divBdr>
            <w:top w:val="none" w:sz="0" w:space="0" w:color="auto"/>
            <w:left w:val="none" w:sz="0" w:space="0" w:color="auto"/>
            <w:bottom w:val="none" w:sz="0" w:space="0" w:color="auto"/>
            <w:right w:val="none" w:sz="0" w:space="0" w:color="auto"/>
          </w:divBdr>
        </w:div>
        <w:div w:id="1577352582">
          <w:marLeft w:val="900"/>
          <w:marRight w:val="225"/>
          <w:marTop w:val="150"/>
          <w:marBottom w:val="0"/>
          <w:divBdr>
            <w:top w:val="single" w:sz="2" w:space="4" w:color="DFDFDF"/>
            <w:left w:val="single" w:sz="2" w:space="4" w:color="DFDFDF"/>
            <w:bottom w:val="single" w:sz="2" w:space="4" w:color="DFDFDF"/>
            <w:right w:val="single" w:sz="2" w:space="4" w:color="DFDFDF"/>
          </w:divBdr>
          <w:divsChild>
            <w:div w:id="340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8444">
      <w:bodyDiv w:val="1"/>
      <w:marLeft w:val="0"/>
      <w:marRight w:val="0"/>
      <w:marTop w:val="0"/>
      <w:marBottom w:val="0"/>
      <w:divBdr>
        <w:top w:val="none" w:sz="0" w:space="0" w:color="auto"/>
        <w:left w:val="none" w:sz="0" w:space="0" w:color="auto"/>
        <w:bottom w:val="none" w:sz="0" w:space="0" w:color="auto"/>
        <w:right w:val="none" w:sz="0" w:space="0" w:color="auto"/>
      </w:divBdr>
    </w:div>
    <w:div w:id="1858426178">
      <w:bodyDiv w:val="1"/>
      <w:marLeft w:val="0"/>
      <w:marRight w:val="0"/>
      <w:marTop w:val="0"/>
      <w:marBottom w:val="0"/>
      <w:divBdr>
        <w:top w:val="none" w:sz="0" w:space="0" w:color="auto"/>
        <w:left w:val="none" w:sz="0" w:space="0" w:color="auto"/>
        <w:bottom w:val="none" w:sz="0" w:space="0" w:color="auto"/>
        <w:right w:val="none" w:sz="0" w:space="0" w:color="auto"/>
      </w:divBdr>
      <w:divsChild>
        <w:div w:id="1853453609">
          <w:marLeft w:val="0"/>
          <w:marRight w:val="0"/>
          <w:marTop w:val="0"/>
          <w:marBottom w:val="0"/>
          <w:divBdr>
            <w:top w:val="none" w:sz="0" w:space="0" w:color="auto"/>
            <w:left w:val="none" w:sz="0" w:space="0" w:color="auto"/>
            <w:bottom w:val="none" w:sz="0" w:space="0" w:color="auto"/>
            <w:right w:val="none" w:sz="0" w:space="0" w:color="auto"/>
          </w:divBdr>
        </w:div>
        <w:div w:id="1796024429">
          <w:marLeft w:val="900"/>
          <w:marRight w:val="225"/>
          <w:marTop w:val="150"/>
          <w:marBottom w:val="0"/>
          <w:divBdr>
            <w:top w:val="single" w:sz="2" w:space="4" w:color="DFDFDF"/>
            <w:left w:val="single" w:sz="2" w:space="4" w:color="DFDFDF"/>
            <w:bottom w:val="single" w:sz="2" w:space="4" w:color="DFDFDF"/>
            <w:right w:val="single" w:sz="2" w:space="4" w:color="DFDFDF"/>
          </w:divBdr>
          <w:divsChild>
            <w:div w:id="1250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4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811">
          <w:marLeft w:val="0"/>
          <w:marRight w:val="0"/>
          <w:marTop w:val="0"/>
          <w:marBottom w:val="0"/>
          <w:divBdr>
            <w:top w:val="none" w:sz="0" w:space="0" w:color="auto"/>
            <w:left w:val="none" w:sz="0" w:space="0" w:color="auto"/>
            <w:bottom w:val="none" w:sz="0" w:space="0" w:color="auto"/>
            <w:right w:val="none" w:sz="0" w:space="0" w:color="auto"/>
          </w:divBdr>
        </w:div>
        <w:div w:id="1529904707">
          <w:marLeft w:val="900"/>
          <w:marRight w:val="225"/>
          <w:marTop w:val="150"/>
          <w:marBottom w:val="0"/>
          <w:divBdr>
            <w:top w:val="single" w:sz="2" w:space="4" w:color="DFDFDF"/>
            <w:left w:val="single" w:sz="2" w:space="4" w:color="DFDFDF"/>
            <w:bottom w:val="single" w:sz="2" w:space="4" w:color="DFDFDF"/>
            <w:right w:val="single" w:sz="2" w:space="4" w:color="DFDFDF"/>
          </w:divBdr>
          <w:divsChild>
            <w:div w:id="946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2294">
      <w:bodyDiv w:val="1"/>
      <w:marLeft w:val="0"/>
      <w:marRight w:val="0"/>
      <w:marTop w:val="0"/>
      <w:marBottom w:val="0"/>
      <w:divBdr>
        <w:top w:val="none" w:sz="0" w:space="0" w:color="auto"/>
        <w:left w:val="none" w:sz="0" w:space="0" w:color="auto"/>
        <w:bottom w:val="none" w:sz="0" w:space="0" w:color="auto"/>
        <w:right w:val="none" w:sz="0" w:space="0" w:color="auto"/>
      </w:divBdr>
      <w:divsChild>
        <w:div w:id="116211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2146</Words>
  <Characters>12234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Demir</dc:creator>
  <cp:keywords/>
  <dc:description/>
  <cp:revision>32</cp:revision>
  <dcterms:created xsi:type="dcterms:W3CDTF">2021-11-17T13:14:00Z</dcterms:created>
  <dcterms:modified xsi:type="dcterms:W3CDTF">2021-11-25T12:02:00Z</dcterms:modified>
</cp:coreProperties>
</file>