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0" w:rightFromText="30" w:vertAnchor="text"/>
        <w:tblW w:w="9870" w:type="dxa"/>
        <w:tblCellSpacing w:w="0" w:type="dxa"/>
        <w:tblCellMar>
          <w:left w:w="0" w:type="dxa"/>
          <w:right w:w="0" w:type="dxa"/>
        </w:tblCellMar>
        <w:tblLook w:val="04A0" w:firstRow="1" w:lastRow="0" w:firstColumn="1" w:lastColumn="0" w:noHBand="0" w:noVBand="1"/>
      </w:tblPr>
      <w:tblGrid>
        <w:gridCol w:w="9863"/>
        <w:gridCol w:w="7"/>
      </w:tblGrid>
      <w:tr w:rsidR="00DC7E01" w:rsidRPr="00120E22" w14:paraId="1B53FC88" w14:textId="77777777" w:rsidTr="00577987">
        <w:trPr>
          <w:tblCellSpacing w:w="0" w:type="dxa"/>
        </w:trPr>
        <w:tc>
          <w:tcPr>
            <w:tcW w:w="9853" w:type="dxa"/>
            <w:hideMark/>
          </w:tcPr>
          <w:tbl>
            <w:tblPr>
              <w:tblpPr w:leftFromText="30" w:rightFromText="30" w:vertAnchor="text"/>
              <w:tblW w:w="7130" w:type="dxa"/>
              <w:tblCellSpacing w:w="0" w:type="dxa"/>
              <w:tblCellMar>
                <w:left w:w="0" w:type="dxa"/>
                <w:right w:w="0" w:type="dxa"/>
              </w:tblCellMar>
              <w:tblLook w:val="04A0" w:firstRow="1" w:lastRow="0" w:firstColumn="1" w:lastColumn="0" w:noHBand="0" w:noVBand="1"/>
            </w:tblPr>
            <w:tblGrid>
              <w:gridCol w:w="8262"/>
            </w:tblGrid>
            <w:tr w:rsidR="00DC7E01" w:rsidRPr="00120E22" w14:paraId="2101AEF2" w14:textId="77777777">
              <w:trPr>
                <w:tblCellSpacing w:w="0" w:type="dxa"/>
              </w:trPr>
              <w:tc>
                <w:tcPr>
                  <w:tcW w:w="7130" w:type="dxa"/>
                  <w:vAlign w:val="center"/>
                  <w:hideMark/>
                </w:tcPr>
                <w:tbl>
                  <w:tblPr>
                    <w:tblpPr w:leftFromText="30" w:rightFromText="30" w:vertAnchor="text"/>
                    <w:tblW w:w="7130" w:type="dxa"/>
                    <w:tblCellSpacing w:w="0" w:type="dxa"/>
                    <w:tblCellMar>
                      <w:left w:w="0" w:type="dxa"/>
                      <w:right w:w="0" w:type="dxa"/>
                    </w:tblCellMar>
                    <w:tblLook w:val="04A0" w:firstRow="1" w:lastRow="0" w:firstColumn="1" w:lastColumn="0" w:noHBand="0" w:noVBand="1"/>
                  </w:tblPr>
                  <w:tblGrid>
                    <w:gridCol w:w="8256"/>
                    <w:gridCol w:w="6"/>
                  </w:tblGrid>
                  <w:tr w:rsidR="00DC7E01" w:rsidRPr="00120E22" w14:paraId="2A66D361" w14:textId="77777777">
                    <w:trPr>
                      <w:tblCellSpacing w:w="0" w:type="dxa"/>
                    </w:trPr>
                    <w:tc>
                      <w:tcPr>
                        <w:tcW w:w="6650" w:type="dxa"/>
                        <w:hideMark/>
                      </w:tcPr>
                      <w:p w14:paraId="78C31357" w14:textId="77777777" w:rsidR="00120E22" w:rsidRPr="00B71F2D" w:rsidRDefault="00D472B6" w:rsidP="00120E22">
                        <w:pPr>
                          <w:spacing w:before="100" w:beforeAutospacing="1" w:after="100" w:afterAutospacing="1" w:line="360" w:lineRule="atLeast"/>
                          <w:ind w:firstLine="720"/>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 xml:space="preserve">  </w:t>
                        </w:r>
                        <w:r w:rsidR="00EC0736">
                          <w:rPr>
                            <w:rFonts w:ascii="Times New Roman" w:eastAsia="Times New Roman" w:hAnsi="Times New Roman" w:cs="Times New Roman"/>
                            <w:b/>
                            <w:bCs/>
                            <w:sz w:val="28"/>
                            <w:szCs w:val="28"/>
                            <w:lang w:eastAsia="tr-TR"/>
                          </w:rPr>
                          <w:t xml:space="preserve"> </w:t>
                        </w:r>
                        <w:r w:rsidR="00120E22" w:rsidRPr="00120E22">
                          <w:rPr>
                            <w:rFonts w:ascii="Times New Roman" w:eastAsia="Times New Roman" w:hAnsi="Times New Roman" w:cs="Times New Roman"/>
                            <w:b/>
                            <w:bCs/>
                            <w:sz w:val="28"/>
                            <w:szCs w:val="28"/>
                            <w:lang w:eastAsia="tr-TR"/>
                          </w:rPr>
                          <w:t>Nazlı ÇİL</w:t>
                        </w:r>
                        <w:r w:rsidR="00DC7E01" w:rsidRPr="00120E22">
                          <w:rPr>
                            <w:rFonts w:ascii="Times New Roman" w:eastAsia="Times New Roman" w:hAnsi="Times New Roman" w:cs="Times New Roman"/>
                            <w:b/>
                            <w:bCs/>
                            <w:sz w:val="28"/>
                            <w:szCs w:val="28"/>
                            <w:lang w:eastAsia="tr-TR"/>
                          </w:rPr>
                          <w:t>,  MD</w:t>
                        </w:r>
                      </w:p>
                      <w:p w14:paraId="6EC9E2A5"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b/>
                            <w:bCs/>
                            <w:sz w:val="24"/>
                            <w:szCs w:val="24"/>
                            <w:lang w:eastAsia="tr-TR"/>
                          </w:rPr>
                          <w:t>PERSONAL INFORMATION</w:t>
                        </w:r>
                        <w:r w:rsidRPr="00120E22">
                          <w:rPr>
                            <w:rFonts w:ascii="Times New Roman" w:eastAsia="Times New Roman" w:hAnsi="Times New Roman" w:cs="Times New Roman"/>
                            <w:sz w:val="24"/>
                            <w:szCs w:val="24"/>
                            <w:lang w:eastAsia="tr-TR"/>
                          </w:rPr>
                          <w:t>                                                                                                </w:t>
                        </w:r>
                      </w:p>
                      <w:p w14:paraId="5208BF76"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xml:space="preserve">Date of Birth                 : </w:t>
                        </w:r>
                        <w:r w:rsidR="00120E22" w:rsidRPr="00120E22">
                          <w:rPr>
                            <w:rFonts w:ascii="Times New Roman" w:eastAsia="Times New Roman" w:hAnsi="Times New Roman" w:cs="Times New Roman"/>
                            <w:sz w:val="24"/>
                            <w:szCs w:val="24"/>
                            <w:lang w:eastAsia="tr-TR"/>
                          </w:rPr>
                          <w:t>May 13</w:t>
                        </w:r>
                        <w:r w:rsidRPr="00120E22">
                          <w:rPr>
                            <w:rFonts w:ascii="Times New Roman" w:eastAsia="Times New Roman" w:hAnsi="Times New Roman" w:cs="Times New Roman"/>
                            <w:sz w:val="24"/>
                            <w:szCs w:val="24"/>
                            <w:lang w:eastAsia="tr-TR"/>
                          </w:rPr>
                          <w:t xml:space="preserve">th, </w:t>
                        </w:r>
                        <w:r w:rsidR="00120E22" w:rsidRPr="00120E22">
                          <w:rPr>
                            <w:rFonts w:ascii="Times New Roman" w:eastAsia="Times New Roman" w:hAnsi="Times New Roman" w:cs="Times New Roman"/>
                            <w:sz w:val="24"/>
                            <w:szCs w:val="24"/>
                            <w:lang w:eastAsia="tr-TR"/>
                          </w:rPr>
                          <w:t>1984</w:t>
                        </w:r>
                      </w:p>
                      <w:p w14:paraId="34A604E2"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xml:space="preserve">Place </w:t>
                        </w:r>
                        <w:r w:rsidR="00120E22" w:rsidRPr="00120E22">
                          <w:rPr>
                            <w:rFonts w:ascii="Times New Roman" w:eastAsia="Times New Roman" w:hAnsi="Times New Roman" w:cs="Times New Roman"/>
                            <w:sz w:val="24"/>
                            <w:szCs w:val="24"/>
                            <w:lang w:eastAsia="tr-TR"/>
                          </w:rPr>
                          <w:t>of Birth                : Manisa</w:t>
                        </w:r>
                        <w:r w:rsidRPr="00120E22">
                          <w:rPr>
                            <w:rFonts w:ascii="Times New Roman" w:eastAsia="Times New Roman" w:hAnsi="Times New Roman" w:cs="Times New Roman"/>
                            <w:sz w:val="24"/>
                            <w:szCs w:val="24"/>
                            <w:lang w:eastAsia="tr-TR"/>
                          </w:rPr>
                          <w:t>, Turkey</w:t>
                        </w:r>
                      </w:p>
                      <w:p w14:paraId="601624F8"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Profession       </w:t>
                        </w:r>
                        <w:r w:rsidR="00120E22" w:rsidRPr="00120E22">
                          <w:rPr>
                            <w:rFonts w:ascii="Times New Roman" w:eastAsia="Times New Roman" w:hAnsi="Times New Roman" w:cs="Times New Roman"/>
                            <w:sz w:val="24"/>
                            <w:szCs w:val="24"/>
                            <w:lang w:eastAsia="tr-TR"/>
                          </w:rPr>
                          <w:t>              : Medical Doctor</w:t>
                        </w:r>
                      </w:p>
                      <w:p w14:paraId="4C953A40"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Field of Specialization : Histology and Embryology</w:t>
                        </w:r>
                      </w:p>
                      <w:p w14:paraId="13E88245"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p>
                      <w:p w14:paraId="59DA3C73" w14:textId="77777777" w:rsidR="00120E22" w:rsidRPr="00120E22" w:rsidRDefault="00DC7E01" w:rsidP="00120E22">
                        <w:pPr>
                          <w:spacing w:before="120" w:after="120" w:line="360" w:lineRule="auto"/>
                          <w:ind w:left="567"/>
                          <w:jc w:val="both"/>
                          <w:rPr>
                            <w:rFonts w:ascii="Times New Roman" w:eastAsia="Calibri" w:hAnsi="Times New Roman" w:cs="Times New Roman"/>
                            <w:bCs/>
                            <w:sz w:val="24"/>
                            <w:szCs w:val="24"/>
                            <w:lang w:val="en-GB"/>
                          </w:rPr>
                        </w:pPr>
                        <w:r w:rsidRPr="00120E22">
                          <w:rPr>
                            <w:rFonts w:ascii="Times New Roman" w:eastAsia="Times New Roman" w:hAnsi="Times New Roman" w:cs="Times New Roman"/>
                            <w:sz w:val="24"/>
                            <w:szCs w:val="24"/>
                            <w:lang w:eastAsia="tr-TR"/>
                          </w:rPr>
                          <w:t xml:space="preserve">Address (work)            : </w:t>
                        </w:r>
                        <w:r w:rsidR="00120E22" w:rsidRPr="00120E22">
                          <w:rPr>
                            <w:rFonts w:ascii="Times New Roman" w:eastAsia="Calibri" w:hAnsi="Times New Roman" w:cs="Times New Roman"/>
                            <w:sz w:val="24"/>
                            <w:szCs w:val="24"/>
                            <w:lang w:val="en-GB"/>
                          </w:rPr>
                          <w:t xml:space="preserve"> Pamukkale University</w:t>
                        </w:r>
                        <w:r w:rsidR="00120E22" w:rsidRPr="00120E22">
                          <w:rPr>
                            <w:rFonts w:ascii="Times New Roman" w:eastAsia="Calibri" w:hAnsi="Times New Roman" w:cs="Times New Roman"/>
                            <w:bCs/>
                            <w:sz w:val="24"/>
                            <w:szCs w:val="24"/>
                            <w:lang w:val="en-GB"/>
                          </w:rPr>
                          <w:t xml:space="preserve">, </w:t>
                        </w:r>
                        <w:r w:rsidR="00120E22" w:rsidRPr="00120E22">
                          <w:rPr>
                            <w:rFonts w:ascii="Times New Roman" w:eastAsia="Calibri" w:hAnsi="Times New Roman" w:cs="Times New Roman"/>
                            <w:sz w:val="24"/>
                            <w:szCs w:val="24"/>
                            <w:lang w:val="en-GB"/>
                          </w:rPr>
                          <w:t xml:space="preserve">Faculty of Medicine, </w:t>
                        </w:r>
                        <w:r w:rsidR="00120E22" w:rsidRPr="00120E22">
                          <w:rPr>
                            <w:rFonts w:ascii="Times New Roman" w:eastAsia="Calibri" w:hAnsi="Times New Roman" w:cs="Times New Roman"/>
                            <w:sz w:val="24"/>
                            <w:szCs w:val="24"/>
                          </w:rPr>
                          <w:t>Department of Histology and Embryology</w:t>
                        </w:r>
                        <w:r w:rsidR="00120E22" w:rsidRPr="00120E22">
                          <w:rPr>
                            <w:rFonts w:ascii="Times New Roman" w:eastAsia="Calibri" w:hAnsi="Times New Roman" w:cs="Times New Roman"/>
                            <w:bCs/>
                            <w:sz w:val="24"/>
                            <w:szCs w:val="24"/>
                            <w:lang w:val="en-GB"/>
                          </w:rPr>
                          <w:t xml:space="preserve">, Pamukkale, Denizli, Turkey 20070 </w:t>
                        </w:r>
                        <w:r w:rsidR="00120E22" w:rsidRPr="00120E22">
                          <w:rPr>
                            <w:rFonts w:ascii="Times New Roman" w:eastAsia="Calibri" w:hAnsi="Times New Roman" w:cs="Times New Roman"/>
                            <w:sz w:val="24"/>
                            <w:szCs w:val="24"/>
                            <w:lang w:val="en-GB"/>
                          </w:rPr>
                          <w:t xml:space="preserve">Phone number: </w:t>
                        </w:r>
                        <w:r w:rsidR="00120E22" w:rsidRPr="00120E22">
                          <w:rPr>
                            <w:rFonts w:ascii="Times New Roman" w:eastAsia="Calibri" w:hAnsi="Times New Roman" w:cs="Times New Roman"/>
                            <w:bCs/>
                            <w:sz w:val="24"/>
                            <w:szCs w:val="24"/>
                            <w:lang w:val="en-GB"/>
                          </w:rPr>
                          <w:t xml:space="preserve">+90 5308827136 </w:t>
                        </w:r>
                      </w:p>
                      <w:p w14:paraId="244DE823" w14:textId="77777777" w:rsidR="00DC7E01" w:rsidRPr="00120E22" w:rsidRDefault="00120E22" w:rsidP="00120E22">
                        <w:pPr>
                          <w:spacing w:before="120" w:after="120" w:line="360" w:lineRule="auto"/>
                          <w:ind w:firstLine="340"/>
                          <w:jc w:val="both"/>
                          <w:rPr>
                            <w:rFonts w:ascii="Times New Roman" w:eastAsia="Calibri" w:hAnsi="Times New Roman" w:cs="Times New Roman"/>
                            <w:bCs/>
                            <w:color w:val="0000FF"/>
                            <w:sz w:val="24"/>
                            <w:szCs w:val="24"/>
                            <w:u w:val="single"/>
                            <w:lang w:val="en-GB"/>
                          </w:rPr>
                        </w:pPr>
                        <w:r>
                          <w:rPr>
                            <w:rFonts w:ascii="Times New Roman" w:eastAsia="Calibri" w:hAnsi="Times New Roman" w:cs="Times New Roman"/>
                            <w:sz w:val="24"/>
                            <w:szCs w:val="24"/>
                            <w:lang w:val="en-GB"/>
                          </w:rPr>
                          <w:t xml:space="preserve">    </w:t>
                        </w:r>
                        <w:r w:rsidRPr="00120E22">
                          <w:rPr>
                            <w:rFonts w:ascii="Times New Roman" w:eastAsia="Calibri" w:hAnsi="Times New Roman" w:cs="Times New Roman"/>
                            <w:sz w:val="24"/>
                            <w:szCs w:val="24"/>
                            <w:lang w:val="en-GB"/>
                          </w:rPr>
                          <w:t>e-mail:</w:t>
                        </w:r>
                        <w:r w:rsidRPr="00120E22">
                          <w:rPr>
                            <w:rFonts w:ascii="Times New Roman" w:eastAsia="Calibri" w:hAnsi="Times New Roman" w:cs="Times New Roman"/>
                            <w:sz w:val="24"/>
                            <w:szCs w:val="24"/>
                          </w:rPr>
                          <w:t>ncil@pau.edu.tr,nazlicil45@gmail.com</w:t>
                        </w:r>
                      </w:p>
                      <w:p w14:paraId="5BCF50D1" w14:textId="77777777" w:rsidR="00120E22" w:rsidRDefault="00120E22" w:rsidP="00DC7E01">
                        <w:pPr>
                          <w:spacing w:before="100" w:beforeAutospacing="1" w:after="100" w:afterAutospacing="1" w:line="270" w:lineRule="atLeast"/>
                          <w:ind w:left="709"/>
                          <w:rPr>
                            <w:rFonts w:ascii="Times New Roman" w:eastAsia="Times New Roman" w:hAnsi="Times New Roman" w:cs="Times New Roman"/>
                            <w:b/>
                            <w:bCs/>
                            <w:sz w:val="24"/>
                            <w:szCs w:val="24"/>
                            <w:lang w:eastAsia="tr-TR"/>
                          </w:rPr>
                        </w:pPr>
                      </w:p>
                      <w:p w14:paraId="3B5C546B"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b/>
                            <w:bCs/>
                            <w:sz w:val="24"/>
                            <w:szCs w:val="24"/>
                            <w:lang w:eastAsia="tr-TR"/>
                          </w:rPr>
                          <w:t>EDUCATION </w:t>
                        </w:r>
                        <w:r w:rsidRPr="00120E22">
                          <w:rPr>
                            <w:rFonts w:ascii="Times New Roman" w:eastAsia="Times New Roman" w:hAnsi="Times New Roman" w:cs="Times New Roman"/>
                            <w:sz w:val="24"/>
                            <w:szCs w:val="24"/>
                            <w:lang w:eastAsia="tr-TR"/>
                          </w:rPr>
                          <w:t> </w:t>
                        </w:r>
                      </w:p>
                      <w:p w14:paraId="601F5553" w14:textId="77777777" w:rsidR="00DC7E01" w:rsidRPr="00120E22" w:rsidRDefault="00120E22"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2009-2014</w:t>
                        </w:r>
                        <w:r w:rsidR="00DC7E01" w:rsidRPr="00120E22">
                          <w:rPr>
                            <w:rFonts w:ascii="Times New Roman" w:eastAsia="Times New Roman" w:hAnsi="Times New Roman" w:cs="Times New Roman"/>
                            <w:sz w:val="24"/>
                            <w:szCs w:val="24"/>
                            <w:lang w:eastAsia="tr-TR"/>
                          </w:rPr>
                          <w:t>                    : Specialization in Medicine</w:t>
                        </w:r>
                      </w:p>
                      <w:p w14:paraId="2D1943CB"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xml:space="preserve">                                         </w:t>
                        </w:r>
                        <w:r w:rsidR="00120E22" w:rsidRPr="00120E22">
                          <w:rPr>
                            <w:rFonts w:ascii="Times New Roman" w:eastAsia="Times New Roman" w:hAnsi="Times New Roman" w:cs="Times New Roman"/>
                            <w:sz w:val="24"/>
                            <w:szCs w:val="24"/>
                            <w:lang w:eastAsia="tr-TR"/>
                          </w:rPr>
                          <w:t>Pamukkale</w:t>
                        </w:r>
                        <w:r w:rsidRPr="00120E22">
                          <w:rPr>
                            <w:rFonts w:ascii="Times New Roman" w:eastAsia="Times New Roman" w:hAnsi="Times New Roman" w:cs="Times New Roman"/>
                            <w:sz w:val="24"/>
                            <w:szCs w:val="24"/>
                            <w:lang w:eastAsia="tr-TR"/>
                          </w:rPr>
                          <w:t xml:space="preserve"> University School of Medicine </w:t>
                        </w:r>
                      </w:p>
                      <w:p w14:paraId="3D4A9924" w14:textId="77777777" w:rsidR="00DC7E01" w:rsidRPr="00120E22" w:rsidRDefault="00DC7E01"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Department of Histology and Embryology</w:t>
                        </w:r>
                      </w:p>
                      <w:p w14:paraId="71E1BE1C" w14:textId="77777777" w:rsidR="00DC7E01" w:rsidRPr="00120E22" w:rsidRDefault="00120E22" w:rsidP="00DC7E01">
                        <w:pPr>
                          <w:spacing w:before="100" w:beforeAutospacing="1" w:after="100" w:afterAutospacing="1" w:line="270" w:lineRule="atLeast"/>
                          <w:ind w:left="709"/>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2001-2008</w:t>
                        </w:r>
                        <w:r w:rsidR="00DC7E01" w:rsidRPr="00120E22">
                          <w:rPr>
                            <w:rFonts w:ascii="Times New Roman" w:eastAsia="Times New Roman" w:hAnsi="Times New Roman" w:cs="Times New Roman"/>
                            <w:sz w:val="24"/>
                            <w:szCs w:val="24"/>
                            <w:lang w:eastAsia="tr-TR"/>
                          </w:rPr>
                          <w:t>                    : Medical Education (MD)</w:t>
                        </w:r>
                      </w:p>
                      <w:p w14:paraId="7C4735AC" w14:textId="77777777" w:rsidR="00DC7E01" w:rsidRPr="00120E22" w:rsidRDefault="00DC7E01" w:rsidP="00DC7E01">
                        <w:pPr>
                          <w:spacing w:before="100" w:beforeAutospacing="1" w:after="100" w:afterAutospacing="1" w:line="270" w:lineRule="atLeast"/>
                          <w:ind w:left="2160" w:firstLine="720"/>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w:t>
                        </w:r>
                        <w:r w:rsidR="00120E22" w:rsidRPr="00120E22">
                          <w:rPr>
                            <w:rFonts w:ascii="Times New Roman" w:eastAsia="Times New Roman" w:hAnsi="Times New Roman" w:cs="Times New Roman"/>
                            <w:sz w:val="24"/>
                            <w:szCs w:val="24"/>
                            <w:lang w:eastAsia="tr-TR"/>
                          </w:rPr>
                          <w:t xml:space="preserve">Pamukkale </w:t>
                        </w:r>
                        <w:r w:rsidRPr="00120E22">
                          <w:rPr>
                            <w:rFonts w:ascii="Times New Roman" w:eastAsia="Times New Roman" w:hAnsi="Times New Roman" w:cs="Times New Roman"/>
                            <w:sz w:val="24"/>
                            <w:szCs w:val="24"/>
                            <w:lang w:eastAsia="tr-TR"/>
                          </w:rPr>
                          <w:t>University School of Medicine</w:t>
                        </w:r>
                      </w:p>
                      <w:p w14:paraId="52E31147" w14:textId="77777777" w:rsidR="00120E22" w:rsidRPr="00120E22" w:rsidRDefault="00120E22" w:rsidP="00DC7E01">
                        <w:pPr>
                          <w:spacing w:before="100" w:beforeAutospacing="1" w:after="100" w:afterAutospacing="1" w:line="360" w:lineRule="atLeast"/>
                          <w:rPr>
                            <w:rFonts w:ascii="Times New Roman" w:eastAsia="Times New Roman" w:hAnsi="Times New Roman" w:cs="Times New Roman"/>
                            <w:sz w:val="24"/>
                            <w:szCs w:val="24"/>
                            <w:lang w:eastAsia="tr-TR"/>
                          </w:rPr>
                        </w:pPr>
                      </w:p>
                      <w:p w14:paraId="6C1AAC21" w14:textId="77777777" w:rsidR="00120E22" w:rsidRPr="00120E22" w:rsidRDefault="00DC7E01" w:rsidP="00120E22">
                        <w:pPr>
                          <w:spacing w:before="100" w:beforeAutospacing="1" w:after="100" w:afterAutospacing="1" w:line="270" w:lineRule="atLeast"/>
                          <w:ind w:left="851"/>
                          <w:rPr>
                            <w:rFonts w:ascii="Times New Roman" w:eastAsia="Times New Roman" w:hAnsi="Times New Roman" w:cs="Times New Roman"/>
                            <w:sz w:val="24"/>
                            <w:szCs w:val="24"/>
                            <w:lang w:eastAsia="tr-TR"/>
                          </w:rPr>
                        </w:pPr>
                        <w:r w:rsidRPr="00120E22">
                          <w:rPr>
                            <w:rFonts w:ascii="Times New Roman" w:eastAsia="Times New Roman" w:hAnsi="Times New Roman" w:cs="Times New Roman"/>
                            <w:b/>
                            <w:bCs/>
                            <w:sz w:val="24"/>
                            <w:szCs w:val="24"/>
                            <w:lang w:eastAsia="tr-TR"/>
                          </w:rPr>
                          <w:t> </w:t>
                        </w:r>
                        <w:r w:rsidR="00120E22" w:rsidRPr="00120E22">
                          <w:rPr>
                            <w:rFonts w:ascii="Times New Roman" w:eastAsia="Times New Roman" w:hAnsi="Times New Roman" w:cs="Times New Roman"/>
                            <w:b/>
                            <w:bCs/>
                            <w:sz w:val="24"/>
                            <w:szCs w:val="24"/>
                            <w:lang w:eastAsia="tr-TR"/>
                          </w:rPr>
                          <w:t xml:space="preserve"> SCIENTIFIC MEMBERSHIPS</w:t>
                        </w:r>
                      </w:p>
                      <w:p w14:paraId="564A57F0" w14:textId="77777777" w:rsidR="00120E22" w:rsidRPr="00120E22" w:rsidRDefault="00120E22" w:rsidP="00120E22">
                        <w:pPr>
                          <w:spacing w:before="100" w:beforeAutospacing="1" w:after="100" w:afterAutospacing="1" w:line="360" w:lineRule="atLeast"/>
                          <w:ind w:left="1571" w:hanging="360"/>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Turkish Society of Clinical Embryology</w:t>
                        </w:r>
                      </w:p>
                      <w:p w14:paraId="7D1C6607" w14:textId="77777777" w:rsidR="00120E22" w:rsidRPr="00120E22" w:rsidRDefault="00120E22" w:rsidP="00120E22">
                        <w:pPr>
                          <w:spacing w:before="100" w:beforeAutospacing="1" w:after="100" w:afterAutospacing="1" w:line="360" w:lineRule="atLeast"/>
                          <w:ind w:left="1571" w:hanging="360"/>
                          <w:rPr>
                            <w:rFonts w:ascii="Times New Roman" w:eastAsia="Times New Roman" w:hAnsi="Times New Roman" w:cs="Times New Roman"/>
                            <w:sz w:val="24"/>
                            <w:szCs w:val="24"/>
                            <w:lang w:eastAsia="tr-TR"/>
                          </w:rPr>
                        </w:pPr>
                        <w:r w:rsidRPr="00120E22">
                          <w:rPr>
                            <w:rFonts w:ascii="Times New Roman" w:eastAsia="Times New Roman" w:hAnsi="Times New Roman" w:cs="Times New Roman"/>
                            <w:sz w:val="24"/>
                            <w:szCs w:val="24"/>
                            <w:lang w:eastAsia="tr-TR"/>
                          </w:rPr>
                          <w:t>·       Turkish Society of Histology and Embryology</w:t>
                        </w:r>
                      </w:p>
                      <w:p w14:paraId="45832490" w14:textId="77777777" w:rsidR="000A08C1" w:rsidRDefault="000A08C1" w:rsidP="00577987">
                        <w:pPr>
                          <w:spacing w:before="100" w:beforeAutospacing="1" w:after="100" w:afterAutospacing="1" w:line="360" w:lineRule="atLeast"/>
                          <w:ind w:left="851"/>
                          <w:rPr>
                            <w:rFonts w:ascii="Times New Roman" w:eastAsia="Times New Roman" w:hAnsi="Times New Roman" w:cs="Times New Roman"/>
                            <w:sz w:val="24"/>
                            <w:szCs w:val="24"/>
                            <w:lang w:eastAsia="tr-TR"/>
                          </w:rPr>
                        </w:pPr>
                      </w:p>
                      <w:p w14:paraId="531E7244" w14:textId="77777777" w:rsidR="001229CD" w:rsidRDefault="001229CD" w:rsidP="00577987">
                        <w:pPr>
                          <w:spacing w:before="100" w:beforeAutospacing="1" w:after="100" w:afterAutospacing="1" w:line="360" w:lineRule="atLeast"/>
                          <w:ind w:left="851"/>
                          <w:rPr>
                            <w:rFonts w:ascii="Times New Roman" w:hAnsi="Times New Roman" w:cs="Times New Roman"/>
                            <w:b/>
                            <w:sz w:val="24"/>
                            <w:szCs w:val="24"/>
                          </w:rPr>
                        </w:pPr>
                      </w:p>
                      <w:p w14:paraId="52127F42" w14:textId="77777777" w:rsidR="00DC7E01" w:rsidRPr="00102A90" w:rsidRDefault="00102A90" w:rsidP="00577987">
                        <w:pPr>
                          <w:spacing w:before="100" w:beforeAutospacing="1" w:after="100" w:afterAutospacing="1" w:line="360" w:lineRule="atLeast"/>
                          <w:ind w:left="851"/>
                          <w:rPr>
                            <w:rFonts w:ascii="Times New Roman" w:eastAsia="Times New Roman" w:hAnsi="Times New Roman" w:cs="Times New Roman"/>
                            <w:b/>
                            <w:sz w:val="24"/>
                            <w:szCs w:val="24"/>
                            <w:lang w:eastAsia="tr-TR"/>
                          </w:rPr>
                        </w:pPr>
                        <w:r w:rsidRPr="00102A90">
                          <w:rPr>
                            <w:rFonts w:ascii="Times New Roman" w:hAnsi="Times New Roman" w:cs="Times New Roman"/>
                            <w:b/>
                            <w:sz w:val="24"/>
                            <w:szCs w:val="24"/>
                          </w:rPr>
                          <w:lastRenderedPageBreak/>
                          <w:t>ARTİCLES</w:t>
                        </w:r>
                      </w:p>
                    </w:tc>
                    <w:tc>
                      <w:tcPr>
                        <w:tcW w:w="210" w:type="dxa"/>
                        <w:vAlign w:val="center"/>
                        <w:hideMark/>
                      </w:tcPr>
                      <w:p w14:paraId="2AA8D7AD" w14:textId="77777777" w:rsidR="00DC7E01" w:rsidRPr="00120E22" w:rsidRDefault="00DC7E01" w:rsidP="00DC7E01">
                        <w:pPr>
                          <w:spacing w:after="0" w:line="240" w:lineRule="auto"/>
                          <w:rPr>
                            <w:rFonts w:ascii="Times New Roman" w:eastAsia="Times New Roman" w:hAnsi="Times New Roman" w:cs="Times New Roman"/>
                            <w:sz w:val="24"/>
                            <w:szCs w:val="24"/>
                            <w:lang w:eastAsia="tr-TR"/>
                          </w:rPr>
                        </w:pPr>
                      </w:p>
                    </w:tc>
                  </w:tr>
                </w:tbl>
                <w:p w14:paraId="45C7E750" w14:textId="77777777" w:rsidR="00DC7E01" w:rsidRPr="00120E22" w:rsidRDefault="00DC7E01" w:rsidP="00DC7E01">
                  <w:pPr>
                    <w:spacing w:after="0" w:line="240" w:lineRule="auto"/>
                    <w:rPr>
                      <w:rFonts w:ascii="Times New Roman" w:eastAsia="Times New Roman" w:hAnsi="Times New Roman" w:cs="Times New Roman"/>
                      <w:sz w:val="24"/>
                      <w:szCs w:val="24"/>
                      <w:lang w:eastAsia="tr-TR"/>
                    </w:rPr>
                  </w:pPr>
                </w:p>
              </w:tc>
            </w:tr>
            <w:tr w:rsidR="00DC7E01" w:rsidRPr="00120E22" w14:paraId="3F1FAFE8" w14:textId="77777777">
              <w:trPr>
                <w:trHeight w:val="200"/>
                <w:tblCellSpacing w:w="0" w:type="dxa"/>
              </w:trPr>
              <w:tc>
                <w:tcPr>
                  <w:tcW w:w="0" w:type="auto"/>
                  <w:vAlign w:val="center"/>
                  <w:hideMark/>
                </w:tcPr>
                <w:p w14:paraId="58A14D4F" w14:textId="77777777" w:rsidR="00DC7E01" w:rsidRPr="00120E22" w:rsidRDefault="00DC7E01" w:rsidP="00DC7E01">
                  <w:pPr>
                    <w:spacing w:after="0" w:line="240" w:lineRule="auto"/>
                    <w:rPr>
                      <w:rFonts w:ascii="Times New Roman" w:eastAsia="Times New Roman" w:hAnsi="Times New Roman" w:cs="Times New Roman"/>
                      <w:sz w:val="24"/>
                      <w:szCs w:val="24"/>
                      <w:lang w:eastAsia="tr-TR"/>
                    </w:rPr>
                  </w:pPr>
                </w:p>
              </w:tc>
            </w:tr>
          </w:tbl>
          <w:p w14:paraId="3DAC39D0" w14:textId="77777777" w:rsidR="00DC7E01" w:rsidRPr="00120E22" w:rsidRDefault="00DC7E01" w:rsidP="00DC7E01">
            <w:pPr>
              <w:spacing w:after="0" w:line="240" w:lineRule="auto"/>
              <w:rPr>
                <w:rFonts w:ascii="Times New Roman" w:eastAsia="Times New Roman" w:hAnsi="Times New Roman" w:cs="Times New Roman"/>
                <w:color w:val="000000"/>
                <w:sz w:val="24"/>
                <w:szCs w:val="24"/>
                <w:lang w:eastAsia="tr-TR"/>
              </w:rPr>
            </w:pPr>
          </w:p>
        </w:tc>
        <w:tc>
          <w:tcPr>
            <w:tcW w:w="17" w:type="dxa"/>
            <w:vAlign w:val="center"/>
            <w:hideMark/>
          </w:tcPr>
          <w:p w14:paraId="1332B4EF" w14:textId="77777777" w:rsidR="00DC7E01" w:rsidRPr="00120E22" w:rsidRDefault="00DC7E01" w:rsidP="00DC7E01">
            <w:pPr>
              <w:spacing w:after="0" w:line="240" w:lineRule="auto"/>
              <w:rPr>
                <w:rFonts w:ascii="Times New Roman" w:eastAsia="Times New Roman" w:hAnsi="Times New Roman" w:cs="Times New Roman"/>
                <w:sz w:val="24"/>
                <w:szCs w:val="24"/>
                <w:lang w:eastAsia="tr-TR"/>
              </w:rPr>
            </w:pPr>
          </w:p>
        </w:tc>
      </w:tr>
      <w:tr w:rsidR="00DC7E01" w:rsidRPr="000A08C1" w14:paraId="52AE1CCF" w14:textId="77777777" w:rsidTr="00DC7E01">
        <w:trPr>
          <w:tblCellSpacing w:w="0" w:type="dxa"/>
        </w:trPr>
        <w:tc>
          <w:tcPr>
            <w:tcW w:w="0" w:type="auto"/>
            <w:vAlign w:val="center"/>
            <w:hideMark/>
          </w:tcPr>
          <w:p w14:paraId="000BC0BB" w14:textId="77777777" w:rsidR="00102A90"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ÇABUŞ ÜMİT, SEÇME MÜCAHİT, KABUKÇU CİHAN, ÇİL NAZLI, DODURGA YAVUZ, METE GÜLÇİN, FENKCİ İBRAHİM VEYSEL (2021).  Boric acid as a promising agent in the treatment of ovarian cancer: molecular mechanisms.  Gene, 796(797), 1-9., Doi: 10.1016/j.gene.2021.145799</w:t>
            </w:r>
            <w:r w:rsidRPr="000A08C1">
              <w:rPr>
                <w:rFonts w:ascii="Times New Roman" w:eastAsia="Times New Roman" w:hAnsi="Times New Roman" w:cs="Times New Roman"/>
                <w:sz w:val="24"/>
                <w:szCs w:val="24"/>
                <w:lang w:eastAsia="tr-TR"/>
              </w:rPr>
              <w:tab/>
            </w:r>
          </w:p>
          <w:p w14:paraId="5DED78CF" w14:textId="77777777" w:rsidR="00102A90"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ÇİL NAZLI, METE GÜLÇİN (2021).  The effect of adipose-derived mesenchymal stem cell treatment on mTOR and p-mTOR expression in ovarian damage due to cyclophosphomide.  Reproductive Toxicology, 103, 71-78., Doi: 10.1016/j.reprotox.2021.06.003 </w:t>
            </w:r>
          </w:p>
          <w:p w14:paraId="7A4083D9" w14:textId="77777777" w:rsidR="00102A90"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KABUKÇU CİHAN,ÇİL NAZLI,ÇABUŞ ÜMİT,ALATAŞ SÜLEYMAN ERKAN (2021).  Effect of ejaculatory abstinence period on sperm DNA fragmentation and pregnancy outcome of intrauterine insemination cycles:&amp;nbsp; A prospective randomized study.  Archives of Gynecology and Obstetrics, 303(1), 269-278., Doi: 10.1007/s00404-020-05783-0 (Yayın No: 6757053)</w:t>
            </w:r>
          </w:p>
          <w:p w14:paraId="180F23D4"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TAŞDEMİR OSMAN UFUK,KIRTAY MUSTAFA,KELEŞ ALİ,ÇİL NAZLI,METE GÜLÇİN,DODURGA YAVUZ (2020).  Autogenous Tooth Bone Graft and Simvastatin Combination Effect on Bone Healing.  Journal of Craniofacial Surgery, 31(8), 2350-2354., Doi: 10.1097/SCS.0000000000006707. </w:t>
            </w:r>
          </w:p>
          <w:p w14:paraId="17DE4992"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KABUKÇU CİHAN,ÇİL NAZLI,TURAN TAHİR,ÖZLÜLERDEN YUSUF,ÇABUŞ ÜMİT,METE GÜLÇİN (2020).  Do seasonal variations in ambient temperature, humidity and daylight duration affect semen parameters? A retrospective analysis over eight years.  Andrologia, 52(10), 1-10., Doi: 10.1111/and.13777 </w:t>
            </w:r>
          </w:p>
          <w:p w14:paraId="45B91971"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ÇİL NAZLI,</w:t>
            </w:r>
            <w:r w:rsidR="000A08C1" w:rsidRPr="000A08C1">
              <w:rPr>
                <w:rFonts w:ascii="Times New Roman" w:eastAsia="Times New Roman" w:hAnsi="Times New Roman" w:cs="Times New Roman"/>
                <w:sz w:val="24"/>
                <w:szCs w:val="24"/>
                <w:lang w:eastAsia="tr-TR"/>
              </w:rPr>
              <w:t>YAKA MUTLU</w:t>
            </w:r>
            <w:r w:rsidRPr="000A08C1">
              <w:rPr>
                <w:rFonts w:ascii="Times New Roman" w:eastAsia="Times New Roman" w:hAnsi="Times New Roman" w:cs="Times New Roman"/>
                <w:sz w:val="24"/>
                <w:szCs w:val="24"/>
                <w:lang w:eastAsia="tr-TR"/>
              </w:rPr>
              <w:t>,ÜNAL MURAT SERKANT,DODURGA YAVUZ,TAN SEMİH,SEÇME MÜCAHİT,Karagür Ege Rıza,METE GÜLÇİN (2020).  Adipose derived mesenchymal stem cell treatment in experimental asherman syndrome induced rats.  Molecular Biology Reports, 47(6), 4541-4552., Doi: 10.1007/s11033-020-05505-4 (Yayın No: 6770763)</w:t>
            </w:r>
            <w:r w:rsidR="000A08C1" w:rsidRPr="000A08C1">
              <w:rPr>
                <w:rFonts w:ascii="Times New Roman" w:eastAsia="Times New Roman" w:hAnsi="Times New Roman" w:cs="Times New Roman"/>
                <w:sz w:val="24"/>
                <w:szCs w:val="24"/>
                <w:lang w:eastAsia="tr-TR"/>
              </w:rPr>
              <w:t xml:space="preserve"> </w:t>
            </w:r>
          </w:p>
          <w:p w14:paraId="6911CEC1"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AVCI ESİN, ÇİL NAZLI, AYBEK HÜLYA, AYBEK ZAFER (2020).  Effect of Different Doses of Vitamin E with Selenium on Renal Damage Caused by Unilateral Ureteral Obstruction Model?.  The Journal of Basic and Clinical Health Sciences, 4(2), 96-103., Doi: 10.30621/jbachs.2020.794 </w:t>
            </w:r>
          </w:p>
          <w:p w14:paraId="6B359F9F"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Ulfanov Ozal,ÇİL NAZLI,ADIGÜZEL ESAT (2020).  Protective effects of vitamin E on aluminium sulphate-induced testicular damage.  TOXICOLOGY AND INDUSTRIAL HEALTH, 36(4), 215-227., Doi: 10.1177/0748233720919663 </w:t>
            </w:r>
          </w:p>
          <w:p w14:paraId="03398AFB"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BALSEVEN HAVVA MÜGE, METE GÜLÇİN, ÇİL NAZLI, ÖZDEMİR MEHMET BÜLENT, METE ERGUN, ENLİ YAŞAR, ŞAHİN BARBAROS, ŞENOL HANDE, KURGAN ŞİVGE, GÜNHAN MERAL, ÖNDER CANAN (2018).  The İmmunohistochemical, Morphometric and Biochemical Evaluation of Systemically Administered Boric Acid on Lipopolysaccharide-induced Periodontitis in Diabetic Rats.  PONTE, 74(4), 212-231., Doi: 10.21506/j.ponte.2018.4.17</w:t>
            </w:r>
            <w:r w:rsidRPr="000A08C1">
              <w:rPr>
                <w:rFonts w:ascii="Times New Roman" w:eastAsia="Times New Roman" w:hAnsi="Times New Roman" w:cs="Times New Roman"/>
                <w:sz w:val="24"/>
                <w:szCs w:val="24"/>
                <w:lang w:eastAsia="tr-TR"/>
              </w:rPr>
              <w:tab/>
            </w:r>
          </w:p>
          <w:p w14:paraId="5195682B" w14:textId="77777777" w:rsidR="000A08C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 xml:space="preserve">ÇİL NAZLI, OĞUZ EMİN OĞUZHAN, METE ERGUN, ÇETİNKAYA AYŞE, METE GÜLÇİN (2017).  Effects of umbilical cord blood stem cells on healing factors for diabetic </w:t>
            </w:r>
            <w:r w:rsidR="000A08C1" w:rsidRPr="000A08C1">
              <w:rPr>
                <w:rFonts w:ascii="Times New Roman" w:eastAsia="Times New Roman" w:hAnsi="Times New Roman" w:cs="Times New Roman"/>
                <w:sz w:val="24"/>
                <w:szCs w:val="24"/>
                <w:lang w:eastAsia="tr-TR"/>
              </w:rPr>
              <w:t>foot injuries.  Biotechnic &amp;</w:t>
            </w:r>
            <w:r w:rsidRPr="000A08C1">
              <w:rPr>
                <w:rFonts w:ascii="Times New Roman" w:eastAsia="Times New Roman" w:hAnsi="Times New Roman" w:cs="Times New Roman"/>
                <w:sz w:val="24"/>
                <w:szCs w:val="24"/>
                <w:lang w:eastAsia="tr-TR"/>
              </w:rPr>
              <w:t xml:space="preserve"> Histochemistry, 92(1), 15-28., Doi: 10.1080/10520295.2016.1243728</w:t>
            </w:r>
            <w:r w:rsidRPr="000A08C1">
              <w:rPr>
                <w:rFonts w:ascii="Times New Roman" w:eastAsia="Times New Roman" w:hAnsi="Times New Roman" w:cs="Times New Roman"/>
                <w:sz w:val="24"/>
                <w:szCs w:val="24"/>
                <w:lang w:eastAsia="tr-TR"/>
              </w:rPr>
              <w:tab/>
            </w:r>
          </w:p>
          <w:p w14:paraId="6BCA212C" w14:textId="77777777" w:rsidR="00DC7E01" w:rsidRPr="000A08C1" w:rsidRDefault="00577987"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Times New Roman" w:hAnsi="Times New Roman" w:cs="Times New Roman"/>
                <w:sz w:val="24"/>
                <w:szCs w:val="24"/>
                <w:lang w:eastAsia="tr-TR"/>
              </w:rPr>
              <w:t>ÇEVİK DEMİRKAN AYSUN,</w:t>
            </w:r>
            <w:r w:rsidR="000A08C1" w:rsidRPr="000A08C1">
              <w:rPr>
                <w:rFonts w:ascii="Times New Roman" w:eastAsia="Times New Roman" w:hAnsi="Times New Roman" w:cs="Times New Roman"/>
                <w:sz w:val="24"/>
                <w:szCs w:val="24"/>
                <w:lang w:eastAsia="tr-TR"/>
              </w:rPr>
              <w:t xml:space="preserve"> </w:t>
            </w:r>
            <w:r w:rsidRPr="000A08C1">
              <w:rPr>
                <w:rFonts w:ascii="Times New Roman" w:eastAsia="Times New Roman" w:hAnsi="Times New Roman" w:cs="Times New Roman"/>
                <w:sz w:val="24"/>
                <w:szCs w:val="24"/>
                <w:lang w:eastAsia="tr-TR"/>
              </w:rPr>
              <w:t xml:space="preserve">ÖZTAŞAN NURAY,OĞUZ EMİN OĞUZHAN,ÇİL NAZLI,COŞKUN S (2012).  Poppy seed oil protection of the hippocampus after cerebral ischemia and re-perfusion in rats.  Biotechnic  Histochemistry, 87(8), 499-505., Doi: 10.3109/10520295.2012.701763 </w:t>
            </w:r>
          </w:p>
        </w:tc>
        <w:tc>
          <w:tcPr>
            <w:tcW w:w="0" w:type="auto"/>
            <w:vAlign w:val="center"/>
            <w:hideMark/>
          </w:tcPr>
          <w:p w14:paraId="446786E0" w14:textId="77777777" w:rsidR="00DC7E01" w:rsidRPr="000A08C1" w:rsidRDefault="00DC7E01" w:rsidP="000A08C1">
            <w:pPr>
              <w:spacing w:after="0" w:line="240" w:lineRule="auto"/>
              <w:jc w:val="both"/>
              <w:rPr>
                <w:rFonts w:ascii="Times New Roman" w:eastAsia="Times New Roman" w:hAnsi="Times New Roman" w:cs="Times New Roman"/>
                <w:sz w:val="24"/>
                <w:szCs w:val="24"/>
                <w:lang w:eastAsia="tr-TR"/>
              </w:rPr>
            </w:pPr>
          </w:p>
        </w:tc>
      </w:tr>
    </w:tbl>
    <w:tbl>
      <w:tblPr>
        <w:tblW w:w="9739" w:type="dxa"/>
        <w:tblLayout w:type="fixed"/>
        <w:tblCellMar>
          <w:left w:w="10" w:type="dxa"/>
          <w:right w:w="10" w:type="dxa"/>
        </w:tblCellMar>
        <w:tblLook w:val="04A0" w:firstRow="1" w:lastRow="0" w:firstColumn="1" w:lastColumn="0" w:noHBand="0" w:noVBand="1"/>
      </w:tblPr>
      <w:tblGrid>
        <w:gridCol w:w="8001"/>
        <w:gridCol w:w="1738"/>
      </w:tblGrid>
      <w:tr w:rsidR="000A08C1" w:rsidRPr="000A08C1" w14:paraId="5960CECF" w14:textId="77777777" w:rsidTr="00B71F2D">
        <w:trPr>
          <w:trHeight w:hRule="exact" w:val="45"/>
        </w:trPr>
        <w:tc>
          <w:tcPr>
            <w:tcW w:w="9739" w:type="dxa"/>
            <w:gridSpan w:val="2"/>
            <w:vMerge w:val="restart"/>
            <w:tcMar>
              <w:top w:w="0" w:type="dxa"/>
              <w:left w:w="0" w:type="dxa"/>
              <w:bottom w:w="0" w:type="dxa"/>
              <w:right w:w="0" w:type="dxa"/>
            </w:tcMar>
          </w:tcPr>
          <w:p w14:paraId="7C941E71" w14:textId="77777777" w:rsidR="000A08C1" w:rsidRPr="000A08C1" w:rsidRDefault="000A08C1"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Verdana" w:hAnsi="Times New Roman" w:cs="Times New Roman"/>
                <w:color w:val="000000"/>
                <w:sz w:val="24"/>
                <w:szCs w:val="24"/>
                <w:lang w:eastAsia="tr-TR"/>
              </w:rPr>
              <w:t>ÇABUŞ ÜMİT, ÇİL NAZLI, KABUKÇU CİHAN (2021).  İntrasitoplazmik sperm enjeksiyonu (ICSI) uygulanan infertil kadınlarda gebelik başarısını etkileyen faktörlerin değerlendirilmesi.  Pamukkale Medical Journal, 14(3), 748-759., Doi: 10.31362/patd.899781</w:t>
            </w:r>
          </w:p>
        </w:tc>
      </w:tr>
      <w:tr w:rsidR="000A08C1" w:rsidRPr="000A08C1" w14:paraId="5527472F" w14:textId="77777777" w:rsidTr="00B71F2D">
        <w:trPr>
          <w:trHeight w:hRule="exact" w:val="874"/>
        </w:trPr>
        <w:tc>
          <w:tcPr>
            <w:tcW w:w="9739" w:type="dxa"/>
            <w:gridSpan w:val="2"/>
            <w:vMerge/>
            <w:tcMar>
              <w:top w:w="0" w:type="dxa"/>
              <w:left w:w="0" w:type="dxa"/>
              <w:bottom w:w="0" w:type="dxa"/>
              <w:right w:w="0" w:type="dxa"/>
            </w:tcMar>
          </w:tcPr>
          <w:p w14:paraId="71EABB7B" w14:textId="77777777" w:rsidR="000A08C1" w:rsidRPr="000A08C1" w:rsidRDefault="000A08C1" w:rsidP="000A08C1">
            <w:pPr>
              <w:spacing w:after="0" w:line="240" w:lineRule="auto"/>
              <w:rPr>
                <w:rFonts w:ascii="SansSerif" w:eastAsia="SansSerif" w:hAnsi="SansSerif" w:cs="SansSerif"/>
                <w:color w:val="000000"/>
                <w:sz w:val="24"/>
                <w:szCs w:val="24"/>
                <w:lang w:eastAsia="tr-TR"/>
              </w:rPr>
            </w:pPr>
          </w:p>
        </w:tc>
      </w:tr>
      <w:tr w:rsidR="000A08C1" w:rsidRPr="000A08C1" w14:paraId="3813863C" w14:textId="77777777" w:rsidTr="00B71F2D">
        <w:trPr>
          <w:trHeight w:hRule="exact" w:val="551"/>
        </w:trPr>
        <w:tc>
          <w:tcPr>
            <w:tcW w:w="9739" w:type="dxa"/>
            <w:gridSpan w:val="2"/>
            <w:vMerge/>
            <w:tcMar>
              <w:top w:w="0" w:type="dxa"/>
              <w:left w:w="0" w:type="dxa"/>
              <w:bottom w:w="0" w:type="dxa"/>
              <w:right w:w="0" w:type="dxa"/>
            </w:tcMar>
          </w:tcPr>
          <w:p w14:paraId="5EE2A652" w14:textId="77777777" w:rsidR="000A08C1" w:rsidRPr="000A08C1" w:rsidRDefault="000A08C1" w:rsidP="000A08C1">
            <w:pPr>
              <w:spacing w:after="0" w:line="240" w:lineRule="auto"/>
              <w:rPr>
                <w:rFonts w:ascii="SansSerif" w:eastAsia="SansSerif" w:hAnsi="SansSerif" w:cs="SansSerif"/>
                <w:color w:val="000000"/>
                <w:sz w:val="24"/>
                <w:szCs w:val="24"/>
                <w:lang w:eastAsia="tr-TR"/>
              </w:rPr>
            </w:pPr>
          </w:p>
        </w:tc>
      </w:tr>
      <w:tr w:rsidR="000A08C1" w:rsidRPr="000A08C1" w14:paraId="19BF6138" w14:textId="77777777" w:rsidTr="00B71F2D">
        <w:trPr>
          <w:gridAfter w:val="1"/>
          <w:wAfter w:w="1738" w:type="dxa"/>
          <w:trHeight w:hRule="exact" w:val="229"/>
        </w:trPr>
        <w:tc>
          <w:tcPr>
            <w:tcW w:w="8001" w:type="dxa"/>
          </w:tcPr>
          <w:p w14:paraId="60117B98" w14:textId="77777777" w:rsidR="000A08C1" w:rsidRPr="000A08C1" w:rsidRDefault="000A08C1" w:rsidP="000A08C1">
            <w:pPr>
              <w:spacing w:after="0" w:line="240" w:lineRule="auto"/>
              <w:rPr>
                <w:rFonts w:ascii="SansSerif" w:eastAsia="SansSerif" w:hAnsi="SansSerif" w:cs="SansSerif"/>
                <w:color w:val="000000"/>
                <w:sz w:val="24"/>
                <w:szCs w:val="24"/>
                <w:lang w:eastAsia="tr-TR"/>
              </w:rPr>
            </w:pPr>
          </w:p>
        </w:tc>
      </w:tr>
      <w:tr w:rsidR="000A08C1" w:rsidRPr="000A08C1" w14:paraId="71164253" w14:textId="77777777" w:rsidTr="00B71F2D">
        <w:trPr>
          <w:trHeight w:hRule="exact" w:val="45"/>
        </w:trPr>
        <w:tc>
          <w:tcPr>
            <w:tcW w:w="9739" w:type="dxa"/>
            <w:gridSpan w:val="2"/>
            <w:vMerge w:val="restart"/>
            <w:tcMar>
              <w:top w:w="0" w:type="dxa"/>
              <w:left w:w="0" w:type="dxa"/>
              <w:bottom w:w="0" w:type="dxa"/>
              <w:right w:w="0" w:type="dxa"/>
            </w:tcMar>
          </w:tcPr>
          <w:p w14:paraId="5E016381" w14:textId="77777777" w:rsidR="000A08C1" w:rsidRPr="000A08C1" w:rsidRDefault="000A08C1" w:rsidP="000A08C1">
            <w:pPr>
              <w:spacing w:after="0" w:line="240" w:lineRule="auto"/>
              <w:jc w:val="both"/>
              <w:rPr>
                <w:rFonts w:ascii="Times New Roman" w:eastAsia="Verdana" w:hAnsi="Times New Roman" w:cs="Times New Roman"/>
                <w:color w:val="000000"/>
                <w:sz w:val="24"/>
                <w:szCs w:val="24"/>
                <w:lang w:eastAsia="tr-TR"/>
              </w:rPr>
            </w:pPr>
          </w:p>
          <w:p w14:paraId="7653349C" w14:textId="77777777" w:rsidR="000A08C1" w:rsidRPr="000A08C1" w:rsidRDefault="000A08C1"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Verdana" w:hAnsi="Times New Roman" w:cs="Times New Roman"/>
                <w:color w:val="000000"/>
                <w:sz w:val="24"/>
                <w:szCs w:val="24"/>
                <w:lang w:eastAsia="tr-TR"/>
              </w:rPr>
              <w:t xml:space="preserve">ORUÇ DEMİRBAĞ HATİCE, ÇİL NAZLI, METE GÜLÇİN, TAN SEMİH (2021).  Hyaluronik Asitin Endometrium Dokusunda αVβ3 İntegrin ve Metalloproteinaz Ekspresyonuna Etkisi.  Dicle Tıp Dergisi, 48(1), 153-162., Doi: 10.5798/dicletip.887648 </w:t>
            </w:r>
          </w:p>
        </w:tc>
      </w:tr>
      <w:tr w:rsidR="000A08C1" w:rsidRPr="000A08C1" w14:paraId="2EF2D06A" w14:textId="77777777" w:rsidTr="00B71F2D">
        <w:trPr>
          <w:trHeight w:hRule="exact" w:val="874"/>
        </w:trPr>
        <w:tc>
          <w:tcPr>
            <w:tcW w:w="9739" w:type="dxa"/>
            <w:gridSpan w:val="2"/>
            <w:vMerge/>
            <w:tcMar>
              <w:top w:w="0" w:type="dxa"/>
              <w:left w:w="0" w:type="dxa"/>
              <w:bottom w:w="0" w:type="dxa"/>
              <w:right w:w="0" w:type="dxa"/>
            </w:tcMar>
          </w:tcPr>
          <w:p w14:paraId="7DFB5B84" w14:textId="77777777" w:rsidR="000A08C1" w:rsidRPr="000A08C1" w:rsidRDefault="000A08C1" w:rsidP="000A08C1">
            <w:pPr>
              <w:spacing w:after="0" w:line="240" w:lineRule="auto"/>
              <w:rPr>
                <w:rFonts w:ascii="Times New Roman" w:eastAsia="SansSerif" w:hAnsi="Times New Roman" w:cs="Times New Roman"/>
                <w:color w:val="000000"/>
                <w:sz w:val="24"/>
                <w:szCs w:val="24"/>
                <w:lang w:eastAsia="tr-TR"/>
              </w:rPr>
            </w:pPr>
          </w:p>
        </w:tc>
      </w:tr>
      <w:tr w:rsidR="000A08C1" w:rsidRPr="000A08C1" w14:paraId="0571A8FF" w14:textId="77777777" w:rsidTr="00B71F2D">
        <w:trPr>
          <w:trHeight w:hRule="exact" w:val="551"/>
        </w:trPr>
        <w:tc>
          <w:tcPr>
            <w:tcW w:w="9739" w:type="dxa"/>
            <w:gridSpan w:val="2"/>
            <w:vMerge/>
            <w:tcMar>
              <w:top w:w="0" w:type="dxa"/>
              <w:left w:w="0" w:type="dxa"/>
              <w:bottom w:w="0" w:type="dxa"/>
              <w:right w:w="0" w:type="dxa"/>
            </w:tcMar>
          </w:tcPr>
          <w:p w14:paraId="343236EB" w14:textId="77777777" w:rsidR="000A08C1" w:rsidRPr="000A08C1" w:rsidRDefault="000A08C1" w:rsidP="000A08C1">
            <w:pPr>
              <w:spacing w:after="0" w:line="240" w:lineRule="auto"/>
              <w:rPr>
                <w:rFonts w:ascii="Times New Roman" w:eastAsia="SansSerif" w:hAnsi="Times New Roman" w:cs="Times New Roman"/>
                <w:color w:val="000000"/>
                <w:sz w:val="24"/>
                <w:szCs w:val="24"/>
                <w:lang w:eastAsia="tr-TR"/>
              </w:rPr>
            </w:pPr>
          </w:p>
        </w:tc>
      </w:tr>
      <w:tr w:rsidR="000A08C1" w:rsidRPr="000A08C1" w14:paraId="10E7A75A" w14:textId="77777777" w:rsidTr="00B71F2D">
        <w:trPr>
          <w:gridAfter w:val="1"/>
          <w:wAfter w:w="1738" w:type="dxa"/>
          <w:trHeight w:hRule="exact" w:val="229"/>
        </w:trPr>
        <w:tc>
          <w:tcPr>
            <w:tcW w:w="8001" w:type="dxa"/>
          </w:tcPr>
          <w:p w14:paraId="746CE705" w14:textId="77777777" w:rsidR="000A08C1" w:rsidRPr="000A08C1" w:rsidRDefault="000A08C1" w:rsidP="000A08C1">
            <w:pPr>
              <w:spacing w:after="0" w:line="240" w:lineRule="auto"/>
              <w:rPr>
                <w:rFonts w:ascii="Times New Roman" w:eastAsia="SansSerif" w:hAnsi="Times New Roman" w:cs="Times New Roman"/>
                <w:color w:val="000000"/>
                <w:sz w:val="24"/>
                <w:szCs w:val="24"/>
                <w:lang w:eastAsia="tr-TR"/>
              </w:rPr>
            </w:pPr>
          </w:p>
        </w:tc>
      </w:tr>
      <w:tr w:rsidR="000A08C1" w:rsidRPr="000A08C1" w14:paraId="3B42FFE6" w14:textId="77777777" w:rsidTr="00B71F2D">
        <w:trPr>
          <w:trHeight w:hRule="exact" w:val="45"/>
        </w:trPr>
        <w:tc>
          <w:tcPr>
            <w:tcW w:w="9739" w:type="dxa"/>
            <w:gridSpan w:val="2"/>
            <w:vMerge w:val="restart"/>
            <w:tcMar>
              <w:top w:w="0" w:type="dxa"/>
              <w:left w:w="0" w:type="dxa"/>
              <w:bottom w:w="0" w:type="dxa"/>
              <w:right w:w="0" w:type="dxa"/>
            </w:tcMar>
          </w:tcPr>
          <w:p w14:paraId="220BD6FA" w14:textId="77777777" w:rsidR="000A08C1" w:rsidRPr="000A08C1" w:rsidRDefault="000A08C1" w:rsidP="000A08C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0A08C1">
              <w:rPr>
                <w:rFonts w:ascii="Times New Roman" w:eastAsia="Verdana" w:hAnsi="Times New Roman" w:cs="Times New Roman"/>
                <w:color w:val="000000"/>
                <w:sz w:val="24"/>
                <w:szCs w:val="24"/>
                <w:lang w:eastAsia="tr-TR"/>
              </w:rPr>
              <w:t>ÇİL NAZLI, KABUKÇU CİHAN (2021).  Vitamin D uygulamasının endometrium üzerine etkisi.  Pamukkale Medical Journal, 14(1), 175-183., Doi: 10.31362/patd.770737</w:t>
            </w:r>
          </w:p>
        </w:tc>
      </w:tr>
      <w:tr w:rsidR="000A08C1" w:rsidRPr="000A08C1" w14:paraId="4035581B" w14:textId="77777777" w:rsidTr="00B71F2D">
        <w:trPr>
          <w:trHeight w:hRule="exact" w:val="874"/>
        </w:trPr>
        <w:tc>
          <w:tcPr>
            <w:tcW w:w="9739" w:type="dxa"/>
            <w:gridSpan w:val="2"/>
            <w:vMerge/>
            <w:tcMar>
              <w:top w:w="0" w:type="dxa"/>
              <w:left w:w="0" w:type="dxa"/>
              <w:bottom w:w="0" w:type="dxa"/>
              <w:right w:w="0" w:type="dxa"/>
            </w:tcMar>
          </w:tcPr>
          <w:p w14:paraId="145FF48C" w14:textId="77777777" w:rsidR="000A08C1" w:rsidRPr="000A08C1" w:rsidRDefault="000A08C1" w:rsidP="000A08C1">
            <w:pPr>
              <w:spacing w:after="0" w:line="240" w:lineRule="auto"/>
              <w:rPr>
                <w:rFonts w:ascii="SansSerif" w:eastAsia="SansSerif" w:hAnsi="SansSerif" w:cs="SansSerif"/>
                <w:color w:val="000000"/>
                <w:lang w:eastAsia="tr-TR"/>
              </w:rPr>
            </w:pPr>
          </w:p>
        </w:tc>
      </w:tr>
      <w:tr w:rsidR="000A08C1" w:rsidRPr="000A08C1" w14:paraId="64D389FA" w14:textId="77777777" w:rsidTr="00B71F2D">
        <w:trPr>
          <w:trHeight w:hRule="exact" w:val="45"/>
        </w:trPr>
        <w:tc>
          <w:tcPr>
            <w:tcW w:w="9739" w:type="dxa"/>
            <w:gridSpan w:val="2"/>
            <w:vMerge/>
            <w:tcMar>
              <w:top w:w="0" w:type="dxa"/>
              <w:left w:w="0" w:type="dxa"/>
              <w:bottom w:w="0" w:type="dxa"/>
              <w:right w:w="0" w:type="dxa"/>
            </w:tcMar>
          </w:tcPr>
          <w:p w14:paraId="5981D4F4" w14:textId="77777777" w:rsidR="000A08C1" w:rsidRPr="000A08C1" w:rsidRDefault="000A08C1" w:rsidP="000A08C1">
            <w:pPr>
              <w:spacing w:after="0" w:line="240" w:lineRule="auto"/>
              <w:rPr>
                <w:rFonts w:ascii="SansSerif" w:eastAsia="SansSerif" w:hAnsi="SansSerif" w:cs="SansSerif"/>
                <w:color w:val="000000"/>
                <w:lang w:eastAsia="tr-TR"/>
              </w:rPr>
            </w:pPr>
          </w:p>
        </w:tc>
      </w:tr>
    </w:tbl>
    <w:p w14:paraId="226126E5" w14:textId="77777777" w:rsidR="000A08C1" w:rsidRDefault="000A08C1" w:rsidP="000A08C1">
      <w:pPr>
        <w:spacing w:before="100" w:beforeAutospacing="1" w:after="100" w:afterAutospacing="1" w:line="360" w:lineRule="atLeast"/>
        <w:ind w:left="85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BOOKS</w:t>
      </w:r>
    </w:p>
    <w:p w14:paraId="041DE853" w14:textId="77777777" w:rsidR="000A08C1" w:rsidRPr="00B71F2D" w:rsidRDefault="000A08C1" w:rsidP="001229CD">
      <w:pPr>
        <w:pStyle w:val="ListeParagraf"/>
        <w:numPr>
          <w:ilvl w:val="0"/>
          <w:numId w:val="3"/>
        </w:numPr>
        <w:spacing w:before="100" w:beforeAutospacing="1" w:after="100" w:afterAutospacing="1" w:line="360" w:lineRule="atLeast"/>
        <w:ind w:left="709" w:right="-567"/>
        <w:jc w:val="both"/>
        <w:rPr>
          <w:rFonts w:ascii="Times New Roman" w:eastAsia="Times New Roman" w:hAnsi="Times New Roman" w:cs="Times New Roman"/>
          <w:b/>
          <w:sz w:val="24"/>
          <w:szCs w:val="24"/>
          <w:lang w:eastAsia="tr-TR"/>
        </w:rPr>
      </w:pPr>
      <w:r w:rsidRPr="00B71F2D">
        <w:rPr>
          <w:rFonts w:ascii="Times New Roman" w:eastAsia="Verdana" w:hAnsi="Times New Roman" w:cs="Times New Roman"/>
          <w:color w:val="000000"/>
          <w:sz w:val="24"/>
          <w:szCs w:val="24"/>
        </w:rPr>
        <w:t>HİSTOLOJİ, Bölüm adı:(Kan Doku) (2020)., ÇİL NAZLI,METE GÜLÇİN,  Akademisyen Yayınevi, Editör:</w:t>
      </w:r>
      <w:r w:rsidR="001229CD">
        <w:rPr>
          <w:rFonts w:ascii="Times New Roman" w:eastAsia="Verdana" w:hAnsi="Times New Roman" w:cs="Times New Roman"/>
          <w:color w:val="000000"/>
          <w:sz w:val="24"/>
          <w:szCs w:val="24"/>
        </w:rPr>
        <w:t xml:space="preserve"> </w:t>
      </w:r>
      <w:r w:rsidRPr="00B71F2D">
        <w:rPr>
          <w:rFonts w:ascii="Times New Roman" w:eastAsia="Verdana" w:hAnsi="Times New Roman" w:cs="Times New Roman"/>
          <w:color w:val="000000"/>
          <w:sz w:val="24"/>
          <w:szCs w:val="24"/>
        </w:rPr>
        <w:t>MELTEM KURUŞ, Basım sayısı:1, Sayfa Sayısı 1232, ISBN:978-625-7707-47-3, Türkçe(Bilimsel Kitap)</w:t>
      </w:r>
    </w:p>
    <w:p w14:paraId="0A66766C" w14:textId="77777777" w:rsidR="000A08C1" w:rsidRPr="00B71F2D" w:rsidRDefault="000A08C1" w:rsidP="001229CD">
      <w:pPr>
        <w:pStyle w:val="ListeParagraf"/>
        <w:numPr>
          <w:ilvl w:val="0"/>
          <w:numId w:val="3"/>
        </w:numPr>
        <w:spacing w:before="100" w:beforeAutospacing="1" w:after="100" w:afterAutospacing="1" w:line="360" w:lineRule="atLeast"/>
        <w:ind w:left="709" w:right="-709"/>
        <w:jc w:val="both"/>
        <w:rPr>
          <w:rFonts w:ascii="Times New Roman" w:eastAsia="Times New Roman" w:hAnsi="Times New Roman" w:cs="Times New Roman"/>
          <w:b/>
          <w:sz w:val="24"/>
          <w:szCs w:val="24"/>
          <w:lang w:eastAsia="tr-TR"/>
        </w:rPr>
      </w:pPr>
      <w:r w:rsidRPr="00B71F2D">
        <w:rPr>
          <w:rFonts w:ascii="Times New Roman" w:eastAsia="Verdana" w:hAnsi="Times New Roman" w:cs="Times New Roman"/>
          <w:color w:val="000000"/>
          <w:sz w:val="24"/>
          <w:szCs w:val="24"/>
        </w:rPr>
        <w:t>TEMEL KADIN HASTALIKLARI VE DOĞUM BİLGİSİ, Bölüm adı:(IN VİTRO FERTİLİZASYONDA EMBRİYO GELİŞİMİ VE CANLILIĞIN DEĞERLENDİRİLMESİ) (2019)., ÇİL NAZLI,  Akademisyen Yayınevi, Editör:FENKÇİ VEYSEL, ÇABUŞ ÜMİT, Basım sayısı:1, Sayfa Sayısı 1142, ISBN:978-605-258-659-4, Türkçe(Bilimsel Kitap)</w:t>
      </w:r>
    </w:p>
    <w:p w14:paraId="17D9BE8A" w14:textId="77777777" w:rsidR="001229CD" w:rsidRDefault="001229CD" w:rsidP="00577987">
      <w:pPr>
        <w:spacing w:before="100" w:beforeAutospacing="1" w:after="100" w:afterAutospacing="1" w:line="360" w:lineRule="atLeast"/>
        <w:ind w:left="851"/>
        <w:rPr>
          <w:rFonts w:ascii="Times New Roman" w:eastAsia="Times New Roman" w:hAnsi="Times New Roman" w:cs="Times New Roman"/>
          <w:b/>
          <w:sz w:val="24"/>
          <w:szCs w:val="24"/>
          <w:lang w:eastAsia="tr-TR"/>
        </w:rPr>
      </w:pPr>
    </w:p>
    <w:p w14:paraId="176F7B8B" w14:textId="77777777" w:rsidR="00577987" w:rsidRPr="00FA4CA8" w:rsidRDefault="00B71F2D" w:rsidP="00577987">
      <w:pPr>
        <w:spacing w:before="100" w:beforeAutospacing="1" w:after="100" w:afterAutospacing="1" w:line="360" w:lineRule="atLeast"/>
        <w:ind w:left="851"/>
        <w:rPr>
          <w:rFonts w:ascii="Times New Roman" w:eastAsia="Times New Roman" w:hAnsi="Times New Roman" w:cs="Times New Roman"/>
          <w:sz w:val="24"/>
          <w:szCs w:val="24"/>
          <w:lang w:eastAsia="tr-TR"/>
        </w:rPr>
      </w:pPr>
      <w:r w:rsidRPr="00FA4CA8">
        <w:rPr>
          <w:rFonts w:ascii="Times New Roman" w:eastAsia="Times New Roman" w:hAnsi="Times New Roman" w:cs="Times New Roman"/>
          <w:b/>
          <w:sz w:val="24"/>
          <w:szCs w:val="24"/>
          <w:lang w:eastAsia="tr-TR"/>
        </w:rPr>
        <w:t>FOREİGN LANGUAGE:</w:t>
      </w:r>
      <w:r>
        <w:rPr>
          <w:rFonts w:ascii="Times New Roman" w:eastAsia="Times New Roman" w:hAnsi="Times New Roman" w:cs="Times New Roman"/>
          <w:sz w:val="24"/>
          <w:szCs w:val="24"/>
          <w:lang w:eastAsia="tr-TR"/>
        </w:rPr>
        <w:t xml:space="preserve"> </w:t>
      </w:r>
      <w:r w:rsidR="00577987">
        <w:rPr>
          <w:rFonts w:ascii="Times New Roman" w:eastAsia="Times New Roman" w:hAnsi="Times New Roman" w:cs="Times New Roman"/>
          <w:sz w:val="24"/>
          <w:szCs w:val="24"/>
          <w:lang w:eastAsia="tr-TR"/>
        </w:rPr>
        <w:t>English</w:t>
      </w:r>
    </w:p>
    <w:p w14:paraId="2AE33AF2" w14:textId="77777777" w:rsidR="00577987" w:rsidRPr="00FA4CA8" w:rsidRDefault="00B71F2D" w:rsidP="00577987">
      <w:pPr>
        <w:spacing w:before="100" w:beforeAutospacing="1" w:after="100" w:afterAutospacing="1" w:line="360" w:lineRule="atLeast"/>
        <w:ind w:left="851"/>
        <w:rPr>
          <w:rFonts w:ascii="Times New Roman" w:eastAsia="Times New Roman" w:hAnsi="Times New Roman" w:cs="Times New Roman"/>
          <w:sz w:val="24"/>
          <w:szCs w:val="24"/>
          <w:lang w:eastAsia="tr-TR"/>
        </w:rPr>
      </w:pPr>
      <w:r w:rsidRPr="00FA4CA8">
        <w:rPr>
          <w:rFonts w:ascii="Times New Roman" w:eastAsia="Times New Roman" w:hAnsi="Times New Roman" w:cs="Times New Roman"/>
          <w:b/>
          <w:sz w:val="24"/>
          <w:szCs w:val="24"/>
          <w:lang w:eastAsia="tr-TR"/>
        </w:rPr>
        <w:t>H İNDEX:</w:t>
      </w:r>
      <w:r>
        <w:rPr>
          <w:rFonts w:ascii="Times New Roman" w:eastAsia="Times New Roman" w:hAnsi="Times New Roman" w:cs="Times New Roman"/>
          <w:sz w:val="24"/>
          <w:szCs w:val="24"/>
          <w:lang w:eastAsia="tr-TR"/>
        </w:rPr>
        <w:t xml:space="preserve"> </w:t>
      </w:r>
      <w:r w:rsidR="00577987">
        <w:rPr>
          <w:rFonts w:ascii="Times New Roman" w:eastAsia="Times New Roman" w:hAnsi="Times New Roman" w:cs="Times New Roman"/>
          <w:sz w:val="24"/>
          <w:szCs w:val="24"/>
          <w:lang w:eastAsia="tr-TR"/>
        </w:rPr>
        <w:t>WOS:2 Google Academic: 4</w:t>
      </w:r>
    </w:p>
    <w:p w14:paraId="6A591946" w14:textId="77777777" w:rsidR="00577987" w:rsidRPr="00120E22" w:rsidRDefault="00B71F2D" w:rsidP="00577987">
      <w:pPr>
        <w:spacing w:before="100" w:beforeAutospacing="1" w:after="100" w:afterAutospacing="1" w:line="360" w:lineRule="atLeast"/>
        <w:ind w:left="851"/>
        <w:rPr>
          <w:rFonts w:ascii="Times New Roman" w:eastAsia="Times New Roman" w:hAnsi="Times New Roman" w:cs="Times New Roman"/>
          <w:sz w:val="24"/>
          <w:szCs w:val="24"/>
          <w:lang w:eastAsia="tr-TR"/>
        </w:rPr>
      </w:pPr>
      <w:r w:rsidRPr="00FA4CA8">
        <w:rPr>
          <w:rFonts w:ascii="Times New Roman" w:eastAsia="Times New Roman" w:hAnsi="Times New Roman" w:cs="Times New Roman"/>
          <w:b/>
          <w:sz w:val="24"/>
          <w:szCs w:val="24"/>
          <w:lang w:eastAsia="tr-TR"/>
        </w:rPr>
        <w:t>ORCHİD NO:</w:t>
      </w:r>
      <w:r>
        <w:rPr>
          <w:rFonts w:ascii="Times New Roman" w:eastAsia="Times New Roman" w:hAnsi="Times New Roman" w:cs="Times New Roman"/>
          <w:sz w:val="24"/>
          <w:szCs w:val="24"/>
          <w:lang w:eastAsia="tr-TR"/>
        </w:rPr>
        <w:t xml:space="preserve"> </w:t>
      </w:r>
      <w:r w:rsidR="00577987" w:rsidRPr="00FA4CA8">
        <w:rPr>
          <w:rFonts w:ascii="Times New Roman" w:eastAsia="Times New Roman" w:hAnsi="Times New Roman" w:cs="Times New Roman"/>
          <w:sz w:val="24"/>
          <w:szCs w:val="24"/>
          <w:lang w:eastAsia="tr-TR"/>
        </w:rPr>
        <w:t>0000-0002-2164-8688</w:t>
      </w:r>
      <w:r w:rsidR="00577987" w:rsidRPr="00120E22">
        <w:rPr>
          <w:rFonts w:ascii="Times New Roman" w:eastAsia="Times New Roman" w:hAnsi="Times New Roman" w:cs="Times New Roman"/>
          <w:sz w:val="24"/>
          <w:szCs w:val="24"/>
          <w:lang w:eastAsia="tr-TR"/>
        </w:rPr>
        <w:t> </w:t>
      </w:r>
    </w:p>
    <w:p w14:paraId="772B7794" w14:textId="77777777" w:rsidR="00054DDE" w:rsidRPr="00120E22" w:rsidRDefault="0013603A">
      <w:pPr>
        <w:rPr>
          <w:rFonts w:ascii="Times New Roman" w:hAnsi="Times New Roman" w:cs="Times New Roman"/>
          <w:sz w:val="24"/>
          <w:szCs w:val="24"/>
        </w:rPr>
      </w:pPr>
    </w:p>
    <w:sectPr w:rsidR="00054DDE" w:rsidRPr="00120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ansSerif">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C6"/>
    <w:multiLevelType w:val="hybridMultilevel"/>
    <w:tmpl w:val="D470647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419F3900"/>
    <w:multiLevelType w:val="hybridMultilevel"/>
    <w:tmpl w:val="28A22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193654"/>
    <w:multiLevelType w:val="hybridMultilevel"/>
    <w:tmpl w:val="CAD8342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09"/>
    <w:rsid w:val="000A08C1"/>
    <w:rsid w:val="00102A90"/>
    <w:rsid w:val="00120E22"/>
    <w:rsid w:val="001229CD"/>
    <w:rsid w:val="0013603A"/>
    <w:rsid w:val="00577987"/>
    <w:rsid w:val="005F6809"/>
    <w:rsid w:val="00675D9C"/>
    <w:rsid w:val="00A64E7B"/>
    <w:rsid w:val="00AF00A6"/>
    <w:rsid w:val="00B71F2D"/>
    <w:rsid w:val="00D472B6"/>
    <w:rsid w:val="00DC7E01"/>
    <w:rsid w:val="00EC0736"/>
    <w:rsid w:val="00FA4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F59E"/>
  <w15:chartTrackingRefBased/>
  <w15:docId w15:val="{1E885A75-FA4A-4471-8F65-763604C5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0124">
      <w:bodyDiv w:val="1"/>
      <w:marLeft w:val="0"/>
      <w:marRight w:val="0"/>
      <w:marTop w:val="0"/>
      <w:marBottom w:val="0"/>
      <w:divBdr>
        <w:top w:val="none" w:sz="0" w:space="0" w:color="auto"/>
        <w:left w:val="none" w:sz="0" w:space="0" w:color="auto"/>
        <w:bottom w:val="none" w:sz="0" w:space="0" w:color="auto"/>
        <w:right w:val="none" w:sz="0" w:space="0" w:color="auto"/>
      </w:divBdr>
      <w:divsChild>
        <w:div w:id="162504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nazli</dc:creator>
  <cp:keywords/>
  <dc:description/>
  <cp:revision>2</cp:revision>
  <dcterms:created xsi:type="dcterms:W3CDTF">2021-11-24T09:52:00Z</dcterms:created>
  <dcterms:modified xsi:type="dcterms:W3CDTF">2021-11-24T09:52:00Z</dcterms:modified>
</cp:coreProperties>
</file>