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801C" w14:textId="77777777" w:rsidR="00200EFA" w:rsidRPr="000D6098" w:rsidRDefault="00200EFA">
      <w:pPr>
        <w:pStyle w:val="KonuBal"/>
        <w:rPr>
          <w:rFonts w:ascii="Verdana" w:hAnsi="Verdana"/>
          <w:color w:val="auto"/>
          <w:sz w:val="28"/>
        </w:rPr>
      </w:pPr>
      <w:r w:rsidRPr="000D6098">
        <w:rPr>
          <w:rFonts w:ascii="Verdana" w:hAnsi="Verdana"/>
          <w:color w:val="auto"/>
          <w:sz w:val="28"/>
        </w:rPr>
        <w:t xml:space="preserve">ÖZGEÇMİŞ </w:t>
      </w:r>
    </w:p>
    <w:p w14:paraId="2D3298FA" w14:textId="77777777" w:rsidR="00200EFA" w:rsidRDefault="00A54D45" w:rsidP="00A54D45">
      <w:pPr>
        <w:spacing w:before="100" w:beforeAutospacing="1" w:after="100" w:afterAutospacing="1"/>
        <w:jc w:val="both"/>
      </w:pPr>
      <w:r>
        <w:rPr>
          <w:b/>
        </w:rPr>
        <w:t>1.</w:t>
      </w:r>
      <w:r w:rsidR="00200EFA" w:rsidRPr="00F45056">
        <w:rPr>
          <w:b/>
        </w:rPr>
        <w:t xml:space="preserve">Adı Soyadı: </w:t>
      </w:r>
      <w:r w:rsidR="00D35EF9" w:rsidRPr="00A54D45">
        <w:t>Sedef Zeliha Öner</w:t>
      </w:r>
    </w:p>
    <w:p w14:paraId="09236A64" w14:textId="77777777" w:rsidR="00A54D45" w:rsidRDefault="00A54D45">
      <w:pPr>
        <w:spacing w:before="100" w:beforeAutospacing="1" w:after="100" w:afterAutospacing="1"/>
        <w:jc w:val="both"/>
      </w:pPr>
      <w:r>
        <w:rPr>
          <w:b/>
        </w:rPr>
        <w:t>2.</w:t>
      </w:r>
      <w:r w:rsidRPr="00A54D45">
        <w:rPr>
          <w:b/>
        </w:rPr>
        <w:t>Doğum Tarihi:</w:t>
      </w:r>
      <w:r>
        <w:rPr>
          <w:b/>
        </w:rPr>
        <w:t xml:space="preserve"> </w:t>
      </w:r>
      <w:r w:rsidRPr="00A54D45">
        <w:t>09.10.1976</w:t>
      </w:r>
    </w:p>
    <w:p w14:paraId="2EB54151" w14:textId="77777777" w:rsidR="00A54D45" w:rsidRPr="00E0643D" w:rsidRDefault="00A54D45" w:rsidP="00A54D45">
      <w:pPr>
        <w:spacing w:before="100" w:beforeAutospacing="1" w:after="100" w:afterAutospacing="1"/>
        <w:jc w:val="both"/>
      </w:pPr>
      <w:r>
        <w:rPr>
          <w:b/>
        </w:rPr>
        <w:t>3</w:t>
      </w:r>
      <w:r w:rsidRPr="00E0643D">
        <w:rPr>
          <w:b/>
        </w:rPr>
        <w:t>. Unvanı:</w:t>
      </w:r>
      <w:r w:rsidRPr="00A54D45">
        <w:t xml:space="preserve"> </w:t>
      </w:r>
      <w:r w:rsidR="007221D3">
        <w:t xml:space="preserve">Dr. Öğretim Üyesi </w:t>
      </w:r>
    </w:p>
    <w:p w14:paraId="7A9782BC" w14:textId="77777777" w:rsidR="00865FBA" w:rsidRPr="00A54D45" w:rsidRDefault="00865FBA">
      <w:pPr>
        <w:spacing w:before="100" w:beforeAutospacing="1" w:after="100" w:afterAutospacing="1"/>
        <w:jc w:val="both"/>
      </w:pPr>
      <w:r w:rsidRPr="00A54D45">
        <w:t>Tel: 05054880526</w:t>
      </w:r>
    </w:p>
    <w:p w14:paraId="217F5CFC" w14:textId="77777777" w:rsidR="00200EFA" w:rsidRDefault="00AE4F19" w:rsidP="00A54D45">
      <w:pPr>
        <w:spacing w:before="100" w:beforeAutospacing="1" w:after="100" w:afterAutospacing="1"/>
        <w:jc w:val="both"/>
      </w:pPr>
      <w:r w:rsidRPr="00A54D45">
        <w:t xml:space="preserve">Email: </w:t>
      </w:r>
      <w:hyperlink r:id="rId5" w:history="1">
        <w:r w:rsidR="00A0571E" w:rsidRPr="00BC2991">
          <w:rPr>
            <w:rStyle w:val="Kpr"/>
          </w:rPr>
          <w:t>soner@pau.edu.tr</w:t>
        </w:r>
      </w:hyperlink>
    </w:p>
    <w:p w14:paraId="2E1EFE99" w14:textId="77777777" w:rsidR="00A0571E" w:rsidRDefault="00A0571E" w:rsidP="00A54D45">
      <w:pPr>
        <w:spacing w:before="100" w:beforeAutospacing="1" w:after="100" w:afterAutospacing="1"/>
        <w:jc w:val="both"/>
      </w:pPr>
      <w:r>
        <w:t>Yabancı Dil: İngilizce</w:t>
      </w:r>
    </w:p>
    <w:p w14:paraId="7619FF42" w14:textId="77777777" w:rsidR="00A0571E" w:rsidRDefault="00A0571E" w:rsidP="00A54D45">
      <w:pPr>
        <w:spacing w:before="100" w:beforeAutospacing="1" w:after="100" w:afterAutospacing="1"/>
        <w:jc w:val="both"/>
      </w:pPr>
      <w:r>
        <w:t>Orcid No:</w:t>
      </w:r>
      <w:r w:rsidR="00274B88">
        <w:t xml:space="preserve"> </w:t>
      </w:r>
      <w:r w:rsidR="00274B88" w:rsidRPr="00274B88">
        <w:t>https://orcid.org/0000-0002-9964-2526</w:t>
      </w:r>
    </w:p>
    <w:p w14:paraId="5E627259" w14:textId="77777777" w:rsidR="009C48EA" w:rsidRPr="00F45056" w:rsidRDefault="009C48EA" w:rsidP="009C48EA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</w:rPr>
        <w:t>4</w:t>
      </w:r>
      <w:r w:rsidRPr="00E0643D">
        <w:rPr>
          <w:b/>
        </w:rPr>
        <w:t>. 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2445"/>
        <w:gridCol w:w="3654"/>
        <w:gridCol w:w="1310"/>
      </w:tblGrid>
      <w:tr w:rsidR="00200EFA" w:rsidRPr="00F45056" w14:paraId="14238A45" w14:textId="77777777" w:rsidTr="005F1819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C9A56A" w14:textId="77777777" w:rsidR="00200EFA" w:rsidRPr="00F45056" w:rsidRDefault="00200EF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 xml:space="preserve">Derece </w:t>
            </w: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FDB8842" w14:textId="77777777" w:rsidR="00200EFA" w:rsidRPr="00F45056" w:rsidRDefault="00200EF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>Bölüm/Program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4072107" w14:textId="77777777" w:rsidR="00200EFA" w:rsidRPr="00F45056" w:rsidRDefault="00200EF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 xml:space="preserve">Üniversite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08AB3E0" w14:textId="77777777" w:rsidR="00200EFA" w:rsidRPr="00F45056" w:rsidRDefault="00200EF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 xml:space="preserve">Yıl </w:t>
            </w:r>
          </w:p>
        </w:tc>
      </w:tr>
      <w:tr w:rsidR="004574A5" w:rsidRPr="00F45056" w14:paraId="6AA8FAE3" w14:textId="77777777" w:rsidTr="002A6C92">
        <w:trPr>
          <w:jc w:val="center"/>
        </w:trPr>
        <w:tc>
          <w:tcPr>
            <w:tcW w:w="19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C3024" w14:textId="77777777" w:rsidR="004574A5" w:rsidRPr="00085FEC" w:rsidRDefault="004574A5" w:rsidP="0063339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  <w:b/>
              </w:rPr>
            </w:pPr>
            <w:r w:rsidRPr="00085FEC">
              <w:rPr>
                <w:b/>
              </w:rPr>
              <w:t>Lisans</w:t>
            </w:r>
          </w:p>
        </w:tc>
        <w:tc>
          <w:tcPr>
            <w:tcW w:w="24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F9BF5" w14:textId="77777777" w:rsidR="004574A5" w:rsidRPr="00F45056" w:rsidRDefault="004574A5" w:rsidP="0063339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F45056">
              <w:t>Tıp Fakültesi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FC3" w14:textId="77777777" w:rsidR="004574A5" w:rsidRPr="00F45056" w:rsidRDefault="004574A5" w:rsidP="0063339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F45056">
              <w:t>Ege Üniversitesi</w:t>
            </w:r>
          </w:p>
        </w:tc>
        <w:tc>
          <w:tcPr>
            <w:tcW w:w="1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6BC0D" w14:textId="77777777" w:rsidR="004574A5" w:rsidRPr="002A16E1" w:rsidRDefault="004574A5" w:rsidP="002A6C92">
            <w:r>
              <w:t>18/06</w:t>
            </w:r>
            <w:r w:rsidRPr="002A16E1">
              <w:t>/</w:t>
            </w:r>
            <w:r>
              <w:t>2000</w:t>
            </w:r>
          </w:p>
        </w:tc>
      </w:tr>
      <w:tr w:rsidR="004574A5" w:rsidRPr="00F45056" w14:paraId="7BEB3D33" w14:textId="77777777" w:rsidTr="002A6C92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DD132" w14:textId="77777777" w:rsidR="004574A5" w:rsidRPr="00F45056" w:rsidRDefault="004574A5" w:rsidP="00633391">
            <w:pPr>
              <w:spacing w:before="100" w:beforeAutospacing="1" w:after="100" w:afterAutospacing="1" w:line="360" w:lineRule="auto"/>
              <w:jc w:val="both"/>
            </w:pPr>
            <w:r w:rsidRPr="00085FEC">
              <w:rPr>
                <w:b/>
              </w:rPr>
              <w:t>Tıpta Uzmanlık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F593B" w14:textId="77777777" w:rsidR="004574A5" w:rsidRPr="00F45056" w:rsidRDefault="004574A5" w:rsidP="00633391">
            <w:pPr>
              <w:spacing w:line="360" w:lineRule="auto"/>
            </w:pPr>
            <w:r>
              <w:t>Çocuk Sağlığı v</w:t>
            </w:r>
            <w:r w:rsidRPr="00933AC6">
              <w:t>e Hastalıkları</w:t>
            </w:r>
            <w:r>
              <w:t xml:space="preserve"> Uzmanı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F2631" w14:textId="77777777" w:rsidR="004574A5" w:rsidRPr="00F45056" w:rsidRDefault="004574A5" w:rsidP="00633391">
            <w:pPr>
              <w:spacing w:line="360" w:lineRule="auto"/>
            </w:pPr>
            <w:r w:rsidRPr="00F45056">
              <w:t>Süleymaniye</w:t>
            </w:r>
            <w:r>
              <w:t xml:space="preserve"> Kadın Doğum v</w:t>
            </w:r>
            <w:r w:rsidRPr="00F45056">
              <w:t>e Çocuk Hastanesi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0615" w14:textId="77777777" w:rsidR="004574A5" w:rsidRPr="002A16E1" w:rsidRDefault="004574A5" w:rsidP="002A6C92">
            <w:r w:rsidRPr="00933AC6">
              <w:t>25/12/2008</w:t>
            </w:r>
          </w:p>
        </w:tc>
      </w:tr>
      <w:tr w:rsidR="004574A5" w:rsidRPr="00F45056" w14:paraId="0EF1CF32" w14:textId="77777777" w:rsidTr="002A6C92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7CB1C" w14:textId="77777777" w:rsidR="004574A5" w:rsidRPr="00F45056" w:rsidRDefault="004574A5" w:rsidP="00633391">
            <w:pPr>
              <w:spacing w:before="100" w:beforeAutospacing="1" w:after="100" w:afterAutospacing="1" w:line="360" w:lineRule="auto"/>
              <w:jc w:val="both"/>
            </w:pPr>
            <w:r w:rsidRPr="00085FEC">
              <w:rPr>
                <w:b/>
              </w:rPr>
              <w:t>Tıpta Uzmanlık</w:t>
            </w:r>
            <w:r w:rsidRPr="00F45056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7B521" w14:textId="77777777" w:rsidR="004574A5" w:rsidRPr="00F45056" w:rsidRDefault="004574A5" w:rsidP="004574A5">
            <w:pPr>
              <w:spacing w:line="360" w:lineRule="auto"/>
            </w:pPr>
            <w:r w:rsidRPr="00E0643D">
              <w:t xml:space="preserve">Tıp Fakültesi </w:t>
            </w:r>
            <w:r w:rsidRPr="00F45056">
              <w:t>Tıbbi ve Klinik Mikrobiyoloji</w:t>
            </w:r>
            <w:r>
              <w:t xml:space="preserve"> Anabilim</w:t>
            </w:r>
            <w:r w:rsidR="00843657">
              <w:t>d</w:t>
            </w:r>
            <w:r w:rsidR="00B14574">
              <w:t>alı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CCA986" w14:textId="77777777" w:rsidR="004574A5" w:rsidRPr="00F45056" w:rsidRDefault="004574A5" w:rsidP="004574A5">
            <w:pPr>
              <w:spacing w:line="360" w:lineRule="auto"/>
            </w:pPr>
            <w:r w:rsidRPr="00F45056">
              <w:t>Pamukkale Üniversitesi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614F" w14:textId="77777777" w:rsidR="004574A5" w:rsidRPr="002A16E1" w:rsidRDefault="004574A5" w:rsidP="002A6C92">
            <w:r w:rsidRPr="00933AC6">
              <w:t>04/09/2018</w:t>
            </w:r>
          </w:p>
        </w:tc>
      </w:tr>
    </w:tbl>
    <w:p w14:paraId="6DA66D2E" w14:textId="77777777" w:rsidR="009F6909" w:rsidRPr="00F45056" w:rsidRDefault="009F6909" w:rsidP="009F6909">
      <w:pPr>
        <w:pStyle w:val="GvdeMetni"/>
        <w:jc w:val="left"/>
        <w:rPr>
          <w:b/>
          <w:szCs w:val="24"/>
        </w:rPr>
      </w:pPr>
    </w:p>
    <w:p w14:paraId="24B76A82" w14:textId="77777777" w:rsidR="00200EFA" w:rsidRPr="00F45056" w:rsidRDefault="007306D3">
      <w:pPr>
        <w:spacing w:line="480" w:lineRule="auto"/>
        <w:rPr>
          <w:b/>
        </w:rPr>
      </w:pPr>
      <w:r>
        <w:rPr>
          <w:b/>
        </w:rPr>
        <w:t>5.</w:t>
      </w:r>
      <w:r w:rsidR="00200EFA" w:rsidRPr="00F45056">
        <w:rPr>
          <w:b/>
        </w:rPr>
        <w:t>Görevler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5940"/>
        <w:gridCol w:w="1504"/>
      </w:tblGrid>
      <w:tr w:rsidR="00200EFA" w:rsidRPr="00F45056" w14:paraId="5B515C2A" w14:textId="77777777">
        <w:trPr>
          <w:cantSplit/>
          <w:trHeight w:val="382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7DCD2D" w14:textId="77777777" w:rsidR="00200EFA" w:rsidRPr="00F45056" w:rsidRDefault="00200EFA" w:rsidP="001258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 xml:space="preserve">Görev Unvanı 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43509EC" w14:textId="77777777" w:rsidR="00200EFA" w:rsidRPr="00F45056" w:rsidRDefault="00200EFA" w:rsidP="001258FB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F45056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1CA5CA7" w14:textId="77777777" w:rsidR="00200EFA" w:rsidRPr="00F45056" w:rsidRDefault="00200EFA" w:rsidP="001258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45056">
              <w:rPr>
                <w:b/>
              </w:rPr>
              <w:t xml:space="preserve">Yıl </w:t>
            </w:r>
          </w:p>
        </w:tc>
      </w:tr>
      <w:tr w:rsidR="00200EFA" w:rsidRPr="00F45056" w14:paraId="4E0BE6F3" w14:textId="77777777">
        <w:trPr>
          <w:cantSplit/>
          <w:jc w:val="center"/>
        </w:trPr>
        <w:tc>
          <w:tcPr>
            <w:tcW w:w="19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9ADDE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633391">
              <w:rPr>
                <w:rFonts w:eastAsia="Arial Unicode MS"/>
                <w:b/>
              </w:rPr>
              <w:t>Pratisyen hekim</w:t>
            </w:r>
          </w:p>
        </w:tc>
        <w:tc>
          <w:tcPr>
            <w:tcW w:w="5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00C18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Kandıra Sağlık Ocağı</w:t>
            </w:r>
            <w:r w:rsidR="00490442">
              <w:rPr>
                <w:rFonts w:eastAsia="Arial Unicode MS"/>
              </w:rPr>
              <w:t>/Kandıra/İzmit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CC484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2001-2003</w:t>
            </w:r>
          </w:p>
        </w:tc>
      </w:tr>
      <w:tr w:rsidR="00200EFA" w:rsidRPr="00F45056" w14:paraId="2FC32E01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7E0CE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633391">
              <w:rPr>
                <w:rFonts w:eastAsia="Arial Unicode MS"/>
                <w:b/>
              </w:rPr>
              <w:t>Pediatri asistanlığı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138" w14:textId="77777777" w:rsidR="00200EFA" w:rsidRPr="00F45056" w:rsidRDefault="00F76B1D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Süleymaniye</w:t>
            </w:r>
            <w:r w:rsidR="00D35EF9" w:rsidRPr="00F45056">
              <w:rPr>
                <w:rFonts w:eastAsia="Arial Unicode MS"/>
              </w:rPr>
              <w:t xml:space="preserve"> Kadın Doğ</w:t>
            </w:r>
            <w:r w:rsidR="003708A9">
              <w:rPr>
                <w:rFonts w:eastAsia="Arial Unicode MS"/>
              </w:rPr>
              <w:t>um v</w:t>
            </w:r>
            <w:r w:rsidR="00D35EF9" w:rsidRPr="00F45056">
              <w:rPr>
                <w:rFonts w:eastAsia="Arial Unicode MS"/>
              </w:rPr>
              <w:t>e Çocuk Hastanesi</w:t>
            </w:r>
            <w:r w:rsidR="00490442">
              <w:rPr>
                <w:rFonts w:eastAsia="Arial Unicode MS"/>
              </w:rPr>
              <w:t xml:space="preserve"> /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İstanbul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3BF00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2003-2008</w:t>
            </w:r>
          </w:p>
        </w:tc>
      </w:tr>
      <w:tr w:rsidR="00200EFA" w:rsidRPr="00F45056" w14:paraId="3A2FC809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8AF62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33391">
              <w:rPr>
                <w:b/>
              </w:rPr>
              <w:t>Pediatri uzmanı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D2655" w14:textId="77777777" w:rsidR="00200EFA" w:rsidRPr="00F45056" w:rsidRDefault="00D35EF9" w:rsidP="001258FB">
            <w:pPr>
              <w:spacing w:before="100" w:beforeAutospacing="1" w:after="100" w:afterAutospacing="1"/>
            </w:pPr>
            <w:r w:rsidRPr="00F45056">
              <w:t>Antalya Eğitim Araştırma</w:t>
            </w:r>
            <w:r w:rsidR="00F76B1D" w:rsidRPr="00F45056">
              <w:t xml:space="preserve"> Hastanesi</w:t>
            </w:r>
            <w:r w:rsidR="00490442">
              <w:t xml:space="preserve"> /</w:t>
            </w:r>
            <w:r w:rsidR="003708A9">
              <w:t xml:space="preserve"> </w:t>
            </w:r>
            <w:r w:rsidR="00490442">
              <w:t>Antalya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45BB9" w14:textId="77777777" w:rsidR="00200EFA" w:rsidRPr="00F45056" w:rsidRDefault="00D35EF9" w:rsidP="001258FB">
            <w:pPr>
              <w:spacing w:before="100" w:beforeAutospacing="1" w:after="100" w:afterAutospacing="1"/>
            </w:pPr>
            <w:r w:rsidRPr="00F45056">
              <w:t>2008-2012</w:t>
            </w:r>
          </w:p>
        </w:tc>
      </w:tr>
      <w:tr w:rsidR="00200EFA" w:rsidRPr="00F45056" w14:paraId="5A0D96FB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9D69D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633391">
              <w:rPr>
                <w:rFonts w:eastAsia="Arial Unicode MS"/>
                <w:b/>
              </w:rPr>
              <w:t>Pediatri uzmanı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A9B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Aksaray Devlet Hastanesi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Aksaray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8706B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2012-2014</w:t>
            </w:r>
          </w:p>
        </w:tc>
      </w:tr>
      <w:tr w:rsidR="00200EFA" w:rsidRPr="00F45056" w14:paraId="57004351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65FA6B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633391">
              <w:rPr>
                <w:rFonts w:eastAsia="Arial Unicode MS"/>
                <w:b/>
              </w:rPr>
              <w:t>Tıbbi ve Klinik Mikrobiyoloji asistanlığı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F8B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Pamukkale Üniversitesi Tıp Fakültesi Tıbbi ve Klinik Mikrobiyoloji Bölümü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0F24B6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2014-2018</w:t>
            </w:r>
          </w:p>
        </w:tc>
      </w:tr>
      <w:tr w:rsidR="00200EFA" w:rsidRPr="00F45056" w14:paraId="7C52C35C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23552A" w14:textId="77777777" w:rsidR="00200EFA" w:rsidRPr="00633391" w:rsidRDefault="00D35EF9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633391">
              <w:rPr>
                <w:rFonts w:eastAsia="Arial Unicode MS"/>
                <w:b/>
              </w:rPr>
              <w:t>Tıbbi ve Klinik Mikrobiyoloji uzmanı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4D3" w14:textId="77777777" w:rsidR="00200EFA" w:rsidRPr="00F45056" w:rsidRDefault="00F76B1D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Turhal Devlet H</w:t>
            </w:r>
            <w:r w:rsidR="00D35EF9" w:rsidRPr="00F45056">
              <w:rPr>
                <w:rFonts w:eastAsia="Arial Unicode MS"/>
              </w:rPr>
              <w:t>astanesi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Turhal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490442">
              <w:rPr>
                <w:rFonts w:eastAsia="Arial Unicode MS"/>
              </w:rPr>
              <w:t>Tokat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D0E0F4" w14:textId="77777777" w:rsidR="00200EFA" w:rsidRPr="00F45056" w:rsidRDefault="00D35EF9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45056">
              <w:rPr>
                <w:rFonts w:eastAsia="Arial Unicode MS"/>
              </w:rPr>
              <w:t>2018-</w:t>
            </w:r>
            <w:r w:rsidR="00D6262F">
              <w:rPr>
                <w:rFonts w:eastAsia="Arial Unicode MS"/>
              </w:rPr>
              <w:t>2020</w:t>
            </w:r>
          </w:p>
        </w:tc>
      </w:tr>
      <w:tr w:rsidR="00D6262F" w:rsidRPr="00F45056" w14:paraId="7CD997F3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D8EA5" w14:textId="77777777" w:rsidR="00D6262F" w:rsidRPr="00633391" w:rsidRDefault="00D6262F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D6262F">
              <w:rPr>
                <w:rFonts w:eastAsia="Arial Unicode MS"/>
                <w:b/>
              </w:rPr>
              <w:t>Tıbbi ve Klinik Mikrobiyoloji uzmanı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AEA" w14:textId="77777777" w:rsidR="00D6262F" w:rsidRPr="00F45056" w:rsidRDefault="00D6262F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Afyon</w:t>
            </w:r>
            <w:r w:rsidR="001258FB">
              <w:rPr>
                <w:rFonts w:eastAsia="Arial Unicode MS"/>
              </w:rPr>
              <w:t>karahisar</w:t>
            </w:r>
            <w:r>
              <w:rPr>
                <w:rFonts w:eastAsia="Arial Unicode MS"/>
              </w:rPr>
              <w:t xml:space="preserve"> Devlet Hastanesi </w:t>
            </w:r>
            <w:r w:rsidR="001258FB">
              <w:rPr>
                <w:rFonts w:eastAsia="Arial Unicode MS"/>
              </w:rPr>
              <w:t xml:space="preserve">/ </w:t>
            </w:r>
            <w:r>
              <w:rPr>
                <w:rFonts w:eastAsia="Arial Unicode MS"/>
              </w:rPr>
              <w:t>PCR Laboratuvarı</w:t>
            </w:r>
            <w:r w:rsidR="003708A9">
              <w:rPr>
                <w:rFonts w:eastAsia="Arial Unicode MS"/>
              </w:rPr>
              <w:t xml:space="preserve"> </w:t>
            </w:r>
            <w:r w:rsidR="001258FB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1258FB">
              <w:rPr>
                <w:rFonts w:eastAsia="Arial Unicode MS"/>
              </w:rPr>
              <w:t>Afyonkarahisar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0D649C" w14:textId="77777777" w:rsidR="00D6262F" w:rsidRPr="00F45056" w:rsidRDefault="00D6262F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  <w:tr w:rsidR="00D6262F" w:rsidRPr="00F45056" w14:paraId="33525D24" w14:textId="77777777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A738F7" w14:textId="77777777" w:rsidR="00D6262F" w:rsidRPr="00633391" w:rsidRDefault="00D6262F" w:rsidP="001258FB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D6262F">
              <w:rPr>
                <w:rFonts w:eastAsia="Arial Unicode MS"/>
                <w:b/>
              </w:rPr>
              <w:t>Tıbbi ve Klinik Mikrobiyoloji uzmanı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6F4" w14:textId="77777777" w:rsidR="00D6262F" w:rsidRPr="00F45056" w:rsidRDefault="00D6262F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Özel Egekent Hastanesi </w:t>
            </w:r>
            <w:r w:rsidR="001258FB">
              <w:rPr>
                <w:rFonts w:eastAsia="Arial Unicode MS"/>
              </w:rPr>
              <w:t>/</w:t>
            </w:r>
            <w:r w:rsidR="003708A9">
              <w:rPr>
                <w:rFonts w:eastAsia="Arial Unicode MS"/>
              </w:rPr>
              <w:t xml:space="preserve"> </w:t>
            </w:r>
            <w:r w:rsidR="001258FB">
              <w:rPr>
                <w:rFonts w:eastAsia="Arial Unicode MS"/>
              </w:rPr>
              <w:t>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BD5B4" w14:textId="77777777" w:rsidR="00D6262F" w:rsidRPr="00F45056" w:rsidRDefault="00D6262F" w:rsidP="001258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</w:tbl>
    <w:p w14:paraId="79CC0691" w14:textId="77777777" w:rsidR="00164EDD" w:rsidRDefault="00164EDD" w:rsidP="003708A9">
      <w:pPr>
        <w:pStyle w:val="GvdeMetni"/>
        <w:jc w:val="left"/>
        <w:rPr>
          <w:b/>
          <w:szCs w:val="24"/>
        </w:rPr>
      </w:pPr>
    </w:p>
    <w:p w14:paraId="2324D65F" w14:textId="77777777" w:rsidR="00A0571E" w:rsidRDefault="00A0571E" w:rsidP="003708A9">
      <w:pPr>
        <w:pStyle w:val="GvdeMetni"/>
        <w:jc w:val="left"/>
        <w:rPr>
          <w:b/>
          <w:szCs w:val="24"/>
        </w:rPr>
      </w:pPr>
    </w:p>
    <w:p w14:paraId="5740D15A" w14:textId="77777777" w:rsidR="00164EDD" w:rsidRPr="00F45056" w:rsidRDefault="00164EDD" w:rsidP="003708A9">
      <w:pPr>
        <w:pStyle w:val="GvdeMetni"/>
        <w:jc w:val="left"/>
        <w:rPr>
          <w:b/>
          <w:szCs w:val="24"/>
        </w:rPr>
      </w:pPr>
      <w:r>
        <w:rPr>
          <w:b/>
          <w:szCs w:val="24"/>
        </w:rPr>
        <w:lastRenderedPageBreak/>
        <w:t>6.</w:t>
      </w:r>
      <w:r w:rsidR="003708A9" w:rsidRPr="00F45056">
        <w:rPr>
          <w:b/>
          <w:szCs w:val="24"/>
        </w:rPr>
        <w:t xml:space="preserve">Tıpta Uzmanlık Tezi </w:t>
      </w:r>
    </w:p>
    <w:p w14:paraId="6CAC578A" w14:textId="77777777" w:rsidR="003708A9" w:rsidRPr="00865FBA" w:rsidRDefault="003708A9" w:rsidP="003708A9">
      <w:pPr>
        <w:pStyle w:val="GvdeMetni"/>
        <w:spacing w:line="360" w:lineRule="auto"/>
        <w:jc w:val="left"/>
        <w:rPr>
          <w:szCs w:val="24"/>
        </w:rPr>
      </w:pPr>
      <w:r w:rsidRPr="00F45056">
        <w:rPr>
          <w:b/>
          <w:szCs w:val="24"/>
        </w:rPr>
        <w:t>1.Tez Başlığı:</w:t>
      </w:r>
      <w:r w:rsidRPr="00F45056">
        <w:rPr>
          <w:szCs w:val="24"/>
        </w:rPr>
        <w:t xml:space="preserve"> </w:t>
      </w:r>
      <w:r w:rsidRPr="000832B9">
        <w:rPr>
          <w:szCs w:val="24"/>
        </w:rPr>
        <w:t>Vajinal Mikrobiyotanın Bakteriyel Vajinozis v</w:t>
      </w:r>
      <w:r>
        <w:rPr>
          <w:szCs w:val="24"/>
        </w:rPr>
        <w:t>e Human Papillomavirus i</w:t>
      </w:r>
      <w:r w:rsidRPr="000832B9">
        <w:rPr>
          <w:szCs w:val="24"/>
        </w:rPr>
        <w:t>le İlişkisinin Araştırılması</w:t>
      </w:r>
    </w:p>
    <w:p w14:paraId="2AA72DEA" w14:textId="77777777" w:rsidR="00A0571E" w:rsidRDefault="003708A9" w:rsidP="00A0571E">
      <w:pPr>
        <w:spacing w:line="480" w:lineRule="auto"/>
        <w:rPr>
          <w:b/>
        </w:rPr>
      </w:pPr>
      <w:r w:rsidRPr="00F45056">
        <w:rPr>
          <w:b/>
        </w:rPr>
        <w:t xml:space="preserve">Danışman: </w:t>
      </w:r>
      <w:r w:rsidRPr="00F45056">
        <w:t>Prof. Dr. İlknur Kaleli</w:t>
      </w:r>
    </w:p>
    <w:p w14:paraId="6A992952" w14:textId="77777777" w:rsidR="00A0571E" w:rsidRDefault="00164EDD" w:rsidP="00A0571E">
      <w:pPr>
        <w:spacing w:line="480" w:lineRule="auto"/>
        <w:rPr>
          <w:b/>
        </w:rPr>
      </w:pPr>
      <w:r>
        <w:rPr>
          <w:b/>
          <w:bCs/>
        </w:rPr>
        <w:t>7.</w:t>
      </w:r>
      <w:r w:rsidR="00200EFA" w:rsidRPr="00F45056">
        <w:rPr>
          <w:b/>
          <w:bCs/>
        </w:rPr>
        <w:t>Bil</w:t>
      </w:r>
      <w:r w:rsidR="00D35EF9" w:rsidRPr="00F45056">
        <w:rPr>
          <w:b/>
          <w:bCs/>
        </w:rPr>
        <w:t xml:space="preserve">imsel Kuruluşlara </w:t>
      </w:r>
      <w:r w:rsidR="009F6909" w:rsidRPr="00F45056">
        <w:rPr>
          <w:b/>
          <w:bCs/>
        </w:rPr>
        <w:t xml:space="preserve">Üyelikler: </w:t>
      </w:r>
    </w:p>
    <w:p w14:paraId="10D31B4A" w14:textId="77777777" w:rsidR="005661D1" w:rsidRPr="00A0571E" w:rsidRDefault="005661D1" w:rsidP="00A0571E">
      <w:pPr>
        <w:spacing w:line="480" w:lineRule="auto"/>
        <w:rPr>
          <w:b/>
        </w:rPr>
      </w:pPr>
      <w:r w:rsidRPr="005661D1">
        <w:rPr>
          <w:bCs/>
        </w:rPr>
        <w:t>Klinik Mikrobiyoloji Uzmanlık Derneği</w:t>
      </w:r>
    </w:p>
    <w:p w14:paraId="0DCA99F6" w14:textId="77777777" w:rsidR="005661D1" w:rsidRPr="005661D1" w:rsidRDefault="005661D1" w:rsidP="005661D1">
      <w:pPr>
        <w:shd w:val="clear" w:color="auto" w:fill="FFFFFF"/>
        <w:rPr>
          <w:color w:val="202124"/>
        </w:rPr>
      </w:pPr>
      <w:r>
        <w:rPr>
          <w:color w:val="202124"/>
        </w:rPr>
        <w:t>Türk Klinik Mikrobiyoloji v</w:t>
      </w:r>
      <w:r w:rsidRPr="005661D1">
        <w:rPr>
          <w:color w:val="202124"/>
        </w:rPr>
        <w:t>e İnfeksiyon Hastalıkları Derneği</w:t>
      </w:r>
    </w:p>
    <w:p w14:paraId="30812F0F" w14:textId="77777777" w:rsidR="0044396E" w:rsidRPr="00F45056" w:rsidRDefault="0044396E" w:rsidP="0044396E">
      <w:pPr>
        <w:tabs>
          <w:tab w:val="num" w:pos="360"/>
        </w:tabs>
        <w:spacing w:before="100" w:beforeAutospacing="1" w:after="100" w:afterAutospacing="1"/>
        <w:jc w:val="both"/>
      </w:pPr>
      <w:r w:rsidRPr="00F45056">
        <w:rPr>
          <w:b/>
        </w:rPr>
        <w:t xml:space="preserve">ESERLER </w:t>
      </w:r>
    </w:p>
    <w:p w14:paraId="66F7313B" w14:textId="77777777" w:rsidR="00627A77" w:rsidRPr="00BB278B" w:rsidRDefault="00AB0472" w:rsidP="008C7004">
      <w:pPr>
        <w:rPr>
          <w:b/>
        </w:rPr>
      </w:pPr>
      <w:r w:rsidRPr="00BB278B">
        <w:rPr>
          <w:b/>
        </w:rPr>
        <w:t>SCI, SCI Expanded, SSCI ve AHCI kapsamındaki dergilerde yayınlanan makaleler</w:t>
      </w:r>
    </w:p>
    <w:p w14:paraId="34289C05" w14:textId="77777777" w:rsidR="00AB0472" w:rsidRPr="00BB278B" w:rsidRDefault="00AB0472" w:rsidP="00627A77">
      <w:pPr>
        <w:spacing w:line="360" w:lineRule="auto"/>
      </w:pPr>
    </w:p>
    <w:p w14:paraId="14F641C3" w14:textId="77777777" w:rsidR="00371179" w:rsidRPr="00F45056" w:rsidRDefault="008C7004" w:rsidP="0096360D">
      <w:pPr>
        <w:numPr>
          <w:ilvl w:val="0"/>
          <w:numId w:val="17"/>
        </w:numPr>
        <w:spacing w:line="360" w:lineRule="auto"/>
      </w:pPr>
      <w:r w:rsidRPr="00F45056">
        <w:t xml:space="preserve">Kaleli </w:t>
      </w:r>
      <w:r w:rsidR="004D4869" w:rsidRPr="00F45056">
        <w:t xml:space="preserve">İ, Aksoy L, Demir M, Mete E, </w:t>
      </w:r>
      <w:r w:rsidR="004D4869" w:rsidRPr="00F45056">
        <w:rPr>
          <w:b/>
        </w:rPr>
        <w:t>Ön</w:t>
      </w:r>
      <w:r w:rsidRPr="00F45056">
        <w:rPr>
          <w:b/>
        </w:rPr>
        <w:t>er SZ</w:t>
      </w:r>
      <w:r w:rsidRPr="00F45056">
        <w:t>, Bir F, Kaleli B. Prevalence and genotype distribution of human papillomavirus in patients atte</w:t>
      </w:r>
      <w:r w:rsidR="007678EA">
        <w:t>nding to gynecology polyclinics.</w:t>
      </w:r>
      <w:r w:rsidRPr="00F45056">
        <w:t xml:space="preserve"> Mikrobiyol Bul. 2019;53(2):170-178. doi: 10.5578/mb.67765</w:t>
      </w:r>
    </w:p>
    <w:p w14:paraId="4645966E" w14:textId="77777777" w:rsidR="00AB0472" w:rsidRPr="00F45056" w:rsidRDefault="00AB0472" w:rsidP="00AB0472">
      <w:pPr>
        <w:spacing w:line="360" w:lineRule="auto"/>
        <w:ind w:left="720"/>
      </w:pPr>
    </w:p>
    <w:p w14:paraId="76A8C376" w14:textId="77777777" w:rsidR="00AB0472" w:rsidRPr="00BB278B" w:rsidRDefault="00AB0472" w:rsidP="00AB0472">
      <w:pPr>
        <w:rPr>
          <w:b/>
        </w:rPr>
      </w:pPr>
      <w:r w:rsidRPr="00BB278B">
        <w:rPr>
          <w:b/>
        </w:rPr>
        <w:t>SCI, SCI Expanded, SSCI ve AHCI kapsamındaki dergilerde yayınlanan vaka taktimi</w:t>
      </w:r>
    </w:p>
    <w:p w14:paraId="435F8D56" w14:textId="77777777" w:rsidR="00AB0472" w:rsidRPr="00BB278B" w:rsidRDefault="00AB0472" w:rsidP="00AB0472">
      <w:pPr>
        <w:ind w:left="720"/>
        <w:rPr>
          <w:b/>
        </w:rPr>
      </w:pPr>
    </w:p>
    <w:p w14:paraId="43BE05AB" w14:textId="77777777" w:rsidR="00AB0472" w:rsidRPr="00F45056" w:rsidRDefault="00AB0472" w:rsidP="001F0520">
      <w:pPr>
        <w:numPr>
          <w:ilvl w:val="0"/>
          <w:numId w:val="16"/>
        </w:numPr>
        <w:spacing w:line="360" w:lineRule="auto"/>
      </w:pPr>
      <w:r w:rsidRPr="00F45056">
        <w:t xml:space="preserve">M Şengül, N Kaçar, M Karaca, </w:t>
      </w:r>
      <w:r w:rsidRPr="00F45056">
        <w:rPr>
          <w:b/>
        </w:rPr>
        <w:t>SZ Öner</w:t>
      </w:r>
      <w:r w:rsidRPr="00F45056">
        <w:t xml:space="preserve">, Ç Ergin.  </w:t>
      </w:r>
      <w:hyperlink r:id="rId6" w:history="1">
        <w:r w:rsidRPr="00F45056">
          <w:rPr>
            <w:rStyle w:val="Kpr"/>
            <w:color w:val="auto"/>
            <w:u w:val="none"/>
            <w:shd w:val="clear" w:color="auto" w:fill="FFFFFF"/>
          </w:rPr>
          <w:t>A case with scalp pruritus caused by Dermanysus gallinae (order: mesostigmata)</w:t>
        </w:r>
      </w:hyperlink>
      <w:r w:rsidRPr="00F45056">
        <w:t>. Mikrobiyol Bul. 2017;51(3):293-298. doi: 10.5578/mb.57351</w:t>
      </w:r>
    </w:p>
    <w:p w14:paraId="6BEC3A66" w14:textId="77777777" w:rsidR="0096360D" w:rsidRPr="00F45056" w:rsidRDefault="0096360D" w:rsidP="001F0520">
      <w:pPr>
        <w:spacing w:line="360" w:lineRule="auto"/>
        <w:ind w:left="720"/>
        <w:jc w:val="both"/>
      </w:pPr>
    </w:p>
    <w:p w14:paraId="60894D9E" w14:textId="77777777" w:rsidR="00130619" w:rsidRPr="00BB278B" w:rsidRDefault="0096360D" w:rsidP="00130619">
      <w:pPr>
        <w:spacing w:line="360" w:lineRule="auto"/>
        <w:jc w:val="both"/>
        <w:rPr>
          <w:b/>
          <w:bCs/>
          <w:color w:val="000000"/>
        </w:rPr>
      </w:pPr>
      <w:r w:rsidRPr="00BB278B">
        <w:rPr>
          <w:b/>
          <w:bCs/>
          <w:color w:val="000000"/>
        </w:rPr>
        <w:t xml:space="preserve">ISI tarafından taranan ve SCI, SCI Expanded, SSCI, AHCI kapsamı dışındaki indekslere (Engineering Index, Compumath Citation Index, Education Index Compendex Inspec, Current Contents, SCOPUS, RePec, ECONLIT, Education </w:t>
      </w:r>
      <w:proofErr w:type="gramStart"/>
      <w:r w:rsidRPr="00BB278B">
        <w:rPr>
          <w:b/>
          <w:bCs/>
          <w:color w:val="000000"/>
        </w:rPr>
        <w:t>Index ,Index</w:t>
      </w:r>
      <w:proofErr w:type="gramEnd"/>
      <w:r w:rsidRPr="00BB278B">
        <w:rPr>
          <w:b/>
          <w:bCs/>
          <w:color w:val="000000"/>
        </w:rPr>
        <w:t xml:space="preserve"> Medicus, Physical educatio</w:t>
      </w:r>
      <w:r w:rsidR="001A6CEF">
        <w:rPr>
          <w:b/>
          <w:bCs/>
          <w:color w:val="000000"/>
        </w:rPr>
        <w:t xml:space="preserve">n index, </w:t>
      </w:r>
      <w:r w:rsidRPr="00BB278B">
        <w:rPr>
          <w:b/>
          <w:bCs/>
          <w:color w:val="000000"/>
        </w:rPr>
        <w:t>sport discus ve benzeri uluslararası indeksler) giren dergilerde (uluslararası veya ulusal) yayınlanan,  Tam metin araştırmalar</w:t>
      </w:r>
    </w:p>
    <w:p w14:paraId="0E739C44" w14:textId="77777777" w:rsidR="00130619" w:rsidRPr="00BB278B" w:rsidRDefault="00130619" w:rsidP="00130619">
      <w:pPr>
        <w:spacing w:line="360" w:lineRule="auto"/>
        <w:jc w:val="both"/>
        <w:rPr>
          <w:b/>
          <w:bCs/>
          <w:color w:val="000000"/>
        </w:rPr>
      </w:pPr>
    </w:p>
    <w:p w14:paraId="043E8578" w14:textId="77777777" w:rsidR="00172816" w:rsidRPr="009C1C18" w:rsidRDefault="00172816" w:rsidP="00767A8E">
      <w:pPr>
        <w:numPr>
          <w:ilvl w:val="0"/>
          <w:numId w:val="19"/>
        </w:numPr>
        <w:spacing w:line="360" w:lineRule="auto"/>
        <w:rPr>
          <w:rStyle w:val="A11"/>
          <w:rFonts w:cs="Times New Roman"/>
          <w:b/>
          <w:bCs/>
          <w:sz w:val="24"/>
          <w:szCs w:val="24"/>
          <w:u w:val="single"/>
        </w:rPr>
      </w:pPr>
      <w:r w:rsidRPr="00F45056">
        <w:rPr>
          <w:rStyle w:val="A2"/>
          <w:rFonts w:cs="Times New Roman"/>
          <w:b/>
          <w:sz w:val="24"/>
          <w:szCs w:val="24"/>
        </w:rPr>
        <w:t>Öner SZ</w:t>
      </w:r>
      <w:r w:rsidR="00186A82" w:rsidRPr="00F45056">
        <w:rPr>
          <w:rStyle w:val="A2"/>
          <w:rFonts w:cs="Times New Roman"/>
          <w:sz w:val="24"/>
          <w:szCs w:val="24"/>
        </w:rPr>
        <w:t xml:space="preserve">, </w:t>
      </w:r>
      <w:r w:rsidRPr="00F45056">
        <w:rPr>
          <w:rStyle w:val="A2"/>
          <w:rFonts w:cs="Times New Roman"/>
          <w:sz w:val="24"/>
          <w:szCs w:val="24"/>
        </w:rPr>
        <w:t>Türkoğlu E. Düşük Endemisite Beklenen Bir Bölgede Bruselloz Seroprevalansı. Med J West Black Sea.2020;4(1):18-23.</w:t>
      </w:r>
      <w:r w:rsidRPr="00F4505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F45056">
        <w:rPr>
          <w:rStyle w:val="A11"/>
          <w:rFonts w:cs="Times New Roman"/>
          <w:sz w:val="24"/>
          <w:szCs w:val="24"/>
        </w:rPr>
        <w:t>DOI: 10.29058/mjwbs.2020.1.4</w:t>
      </w:r>
    </w:p>
    <w:p w14:paraId="6D92F8E0" w14:textId="77777777" w:rsidR="00E80B43" w:rsidRPr="00E17E6D" w:rsidRDefault="00E17E6D" w:rsidP="00176A73">
      <w:pPr>
        <w:numPr>
          <w:ilvl w:val="0"/>
          <w:numId w:val="19"/>
        </w:numPr>
        <w:spacing w:line="360" w:lineRule="auto"/>
        <w:rPr>
          <w:b/>
          <w:bCs/>
          <w:color w:val="000000"/>
          <w:u w:val="single"/>
        </w:rPr>
      </w:pPr>
      <w:r w:rsidRPr="00F45056">
        <w:rPr>
          <w:rStyle w:val="A2"/>
          <w:rFonts w:cs="Times New Roman"/>
          <w:b/>
          <w:sz w:val="24"/>
          <w:szCs w:val="24"/>
        </w:rPr>
        <w:t>Öner SZ</w:t>
      </w:r>
      <w:r w:rsidRPr="00F45056">
        <w:rPr>
          <w:rStyle w:val="A2"/>
          <w:rFonts w:cs="Times New Roman"/>
          <w:sz w:val="24"/>
          <w:szCs w:val="24"/>
        </w:rPr>
        <w:t>, Türkoğlu E.</w:t>
      </w:r>
      <w:r>
        <w:rPr>
          <w:rStyle w:val="A2"/>
          <w:rFonts w:cs="Times New Roman"/>
          <w:sz w:val="24"/>
          <w:szCs w:val="24"/>
        </w:rPr>
        <w:t xml:space="preserve"> Kronik Hepatit B Virüs Enfeksiyonu Olan Hastalarda Hepatit A Virüs Seroprevalansı</w:t>
      </w:r>
      <w:r w:rsidR="00E142BC">
        <w:rPr>
          <w:rStyle w:val="A2"/>
          <w:rFonts w:cs="Times New Roman"/>
          <w:sz w:val="24"/>
          <w:szCs w:val="24"/>
        </w:rPr>
        <w:t xml:space="preserve">. </w:t>
      </w:r>
      <w:r w:rsidR="00E142BC" w:rsidRPr="00E142BC">
        <w:rPr>
          <w:shd w:val="clear" w:color="auto" w:fill="FFFFFF"/>
        </w:rPr>
        <w:t>KSU Medical Journal</w:t>
      </w:r>
      <w:r w:rsidR="00E142BC">
        <w:rPr>
          <w:shd w:val="clear" w:color="auto" w:fill="FFFFFF"/>
        </w:rPr>
        <w:t xml:space="preserve">. </w:t>
      </w:r>
      <w:r w:rsidR="00586388">
        <w:t>KSÜ Tıp Fak Der 2020;15(3):</w:t>
      </w:r>
      <w:r w:rsidR="00176A73">
        <w:t>37-39.</w:t>
      </w:r>
      <w:r w:rsidR="00176A73" w:rsidRPr="00176A73">
        <w:t xml:space="preserve"> DOI: 10.17517/ksutfd.672913</w:t>
      </w:r>
    </w:p>
    <w:p w14:paraId="3A6290A0" w14:textId="77777777" w:rsidR="00EA22FF" w:rsidRPr="00EA22FF" w:rsidRDefault="00B1640E" w:rsidP="00EA22FF">
      <w:pPr>
        <w:numPr>
          <w:ilvl w:val="0"/>
          <w:numId w:val="19"/>
        </w:numPr>
        <w:spacing w:line="360" w:lineRule="auto"/>
        <w:rPr>
          <w:shd w:val="clear" w:color="auto" w:fill="FFFFFF"/>
        </w:rPr>
      </w:pPr>
      <w:r w:rsidRPr="00E3609E">
        <w:t>Türkoğlu</w:t>
      </w:r>
      <w:r>
        <w:t xml:space="preserve"> E</w:t>
      </w:r>
      <w:r w:rsidRPr="00E3609E">
        <w:t xml:space="preserve">, </w:t>
      </w:r>
      <w:r w:rsidRPr="00EA22FF">
        <w:rPr>
          <w:b/>
        </w:rPr>
        <w:t>Öner SZ</w:t>
      </w:r>
      <w:r>
        <w:t xml:space="preserve">. </w:t>
      </w:r>
      <w:r w:rsidRPr="00EA22FF">
        <w:rPr>
          <w:rStyle w:val="A11"/>
          <w:rFonts w:cs="Times New Roman"/>
          <w:bCs/>
          <w:color w:val="auto"/>
          <w:sz w:val="24"/>
          <w:szCs w:val="24"/>
        </w:rPr>
        <w:t>4. Kuşak HIV ELISA Eşik Değerleri ile Doğrulama Test Sonuçlarının Birlikte Değerlendirilmesi. Abant Tıp Dergisi.</w:t>
      </w:r>
      <w:r w:rsidRPr="00EA22FF">
        <w:rPr>
          <w:shd w:val="clear" w:color="auto" w:fill="FFFFFF"/>
        </w:rPr>
        <w:t xml:space="preserve"> </w:t>
      </w:r>
      <w:r w:rsidR="00EA22FF" w:rsidRPr="00EA22FF">
        <w:rPr>
          <w:shd w:val="clear" w:color="auto" w:fill="FFFFFF"/>
        </w:rPr>
        <w:t>Abant Tıp Dergisi</w:t>
      </w:r>
    </w:p>
    <w:p w14:paraId="72532FA6" w14:textId="77777777" w:rsidR="00130619" w:rsidRPr="00EA22FF" w:rsidRDefault="00EA22FF" w:rsidP="00EA22FF">
      <w:pPr>
        <w:spacing w:line="360" w:lineRule="auto"/>
        <w:ind w:left="720"/>
      </w:pPr>
      <w:r w:rsidRPr="00EA22FF">
        <w:rPr>
          <w:shd w:val="clear" w:color="auto" w:fill="FFFFFF"/>
        </w:rPr>
        <w:t>DOI: 10.47493/abantmedj.2021.26</w:t>
      </w:r>
    </w:p>
    <w:p w14:paraId="7C57F839" w14:textId="77777777" w:rsidR="00EC15DB" w:rsidRDefault="00EC15DB" w:rsidP="00130619">
      <w:pPr>
        <w:spacing w:line="360" w:lineRule="auto"/>
        <w:jc w:val="both"/>
        <w:rPr>
          <w:b/>
          <w:bCs/>
          <w:color w:val="000000"/>
          <w:u w:val="single"/>
        </w:rPr>
      </w:pPr>
    </w:p>
    <w:p w14:paraId="55DAABE6" w14:textId="77777777" w:rsidR="001A6CEF" w:rsidRDefault="00130619" w:rsidP="001A6CEF">
      <w:pPr>
        <w:spacing w:line="360" w:lineRule="auto"/>
        <w:jc w:val="both"/>
        <w:rPr>
          <w:b/>
          <w:bCs/>
          <w:color w:val="000000"/>
        </w:rPr>
      </w:pPr>
      <w:r w:rsidRPr="00BB278B">
        <w:rPr>
          <w:b/>
          <w:bCs/>
          <w:color w:val="000000"/>
        </w:rPr>
        <w:t>ISI tarafından taranan ve SCI, SCI Expanded, SSCI, AHCI kapsamı dışındaki indekslere (Engineering Index, C</w:t>
      </w:r>
      <w:r w:rsidR="001A6CEF">
        <w:rPr>
          <w:b/>
          <w:bCs/>
          <w:color w:val="000000"/>
        </w:rPr>
        <w:t>ompumath Citation Index,</w:t>
      </w:r>
      <w:r w:rsidRPr="00BB278B">
        <w:rPr>
          <w:b/>
          <w:bCs/>
          <w:color w:val="000000"/>
        </w:rPr>
        <w:t xml:space="preserve"> Education Index Compendex Inspec, Current Contents, SCOPUS, RePec, ECONLIT, Education </w:t>
      </w:r>
      <w:proofErr w:type="gramStart"/>
      <w:r w:rsidRPr="00BB278B">
        <w:rPr>
          <w:b/>
          <w:bCs/>
          <w:color w:val="000000"/>
        </w:rPr>
        <w:t>Index ,Index</w:t>
      </w:r>
      <w:proofErr w:type="gramEnd"/>
      <w:r w:rsidRPr="00BB278B">
        <w:rPr>
          <w:b/>
          <w:bCs/>
          <w:color w:val="000000"/>
        </w:rPr>
        <w:t xml:space="preserve"> Medicus, Physical education index, sport discus ve benzeri uluslararası indeksler) giren dergilerde (uluslararası veya ulusal) yayınlanan, Vaka taktimi</w:t>
      </w:r>
    </w:p>
    <w:p w14:paraId="410186DF" w14:textId="77777777" w:rsidR="001A6CEF" w:rsidRDefault="001A6CEF" w:rsidP="001A6CEF">
      <w:pPr>
        <w:spacing w:line="360" w:lineRule="auto"/>
        <w:jc w:val="both"/>
        <w:rPr>
          <w:b/>
          <w:bCs/>
          <w:color w:val="000000"/>
        </w:rPr>
      </w:pPr>
    </w:p>
    <w:p w14:paraId="729FFD90" w14:textId="77777777" w:rsidR="0096360D" w:rsidRPr="001A6CEF" w:rsidRDefault="001A6CEF" w:rsidP="001A6CEF">
      <w:pPr>
        <w:numPr>
          <w:ilvl w:val="0"/>
          <w:numId w:val="31"/>
        </w:numPr>
        <w:spacing w:line="360" w:lineRule="auto"/>
        <w:rPr>
          <w:b/>
          <w:bCs/>
          <w:color w:val="000000"/>
        </w:rPr>
      </w:pPr>
      <w:r>
        <w:t xml:space="preserve">Türkoğlu E, </w:t>
      </w:r>
      <w:r w:rsidRPr="00194036">
        <w:rPr>
          <w:b/>
        </w:rPr>
        <w:t>Öner SZ</w:t>
      </w:r>
      <w:r>
        <w:t xml:space="preserve">, Köroğlu M. </w:t>
      </w:r>
      <w:r w:rsidR="00186A82" w:rsidRPr="00F45056">
        <w:t>A Case of Brucellosis Presenting with Papulopustular Rash and S</w:t>
      </w:r>
      <w:r>
        <w:t xml:space="preserve">eptic Arthritis. </w:t>
      </w:r>
      <w:r w:rsidR="00186A82" w:rsidRPr="00F45056">
        <w:t>Turkiye Klinikleri J Case Rep.</w:t>
      </w:r>
      <w:r w:rsidR="00901AC4">
        <w:t xml:space="preserve"> </w:t>
      </w:r>
      <w:r w:rsidR="00130619" w:rsidRPr="00F45056">
        <w:t>DOI:</w:t>
      </w:r>
      <w:r w:rsidR="00186A82" w:rsidRPr="00F45056">
        <w:t>10.5336/caserep.2019-72994</w:t>
      </w:r>
      <w:r>
        <w:t>.</w:t>
      </w:r>
    </w:p>
    <w:p w14:paraId="7ECF745F" w14:textId="77777777" w:rsidR="00BB278B" w:rsidRDefault="00BB278B" w:rsidP="001A6CEF">
      <w:pPr>
        <w:spacing w:line="360" w:lineRule="auto"/>
      </w:pPr>
    </w:p>
    <w:p w14:paraId="77B05279" w14:textId="77777777" w:rsidR="00BB278B" w:rsidRDefault="00BB278B" w:rsidP="00BB278B">
      <w:pPr>
        <w:spacing w:line="360" w:lineRule="auto"/>
        <w:rPr>
          <w:b/>
        </w:rPr>
      </w:pPr>
      <w:r w:rsidRPr="00BB278B">
        <w:rPr>
          <w:b/>
        </w:rPr>
        <w:t>Ulusal Hakemli dergilerde yer alan tam metin araştırmalar</w:t>
      </w:r>
    </w:p>
    <w:p w14:paraId="4258F6CD" w14:textId="77777777" w:rsidR="00542249" w:rsidRPr="00BB278B" w:rsidRDefault="00542249" w:rsidP="00BB278B">
      <w:pPr>
        <w:spacing w:line="360" w:lineRule="auto"/>
        <w:rPr>
          <w:b/>
          <w:highlight w:val="yellow"/>
        </w:rPr>
      </w:pPr>
    </w:p>
    <w:p w14:paraId="6A00E046" w14:textId="77777777" w:rsidR="00F45056" w:rsidRPr="00EA22FF" w:rsidRDefault="00542249" w:rsidP="001A6CEF">
      <w:pPr>
        <w:numPr>
          <w:ilvl w:val="0"/>
          <w:numId w:val="34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Öner </w:t>
      </w:r>
      <w:r w:rsidRPr="00542249">
        <w:rPr>
          <w:b/>
          <w:color w:val="000000"/>
        </w:rPr>
        <w:t>S</w:t>
      </w:r>
      <w:r>
        <w:rPr>
          <w:color w:val="000000"/>
        </w:rPr>
        <w:t>, Türkoğlu E</w:t>
      </w:r>
      <w:r w:rsidRPr="00542249">
        <w:rPr>
          <w:color w:val="000000"/>
        </w:rPr>
        <w:t xml:space="preserve">. </w:t>
      </w:r>
      <w:r w:rsidR="00E813AB" w:rsidRPr="00542249">
        <w:rPr>
          <w:color w:val="000000"/>
        </w:rPr>
        <w:t xml:space="preserve">Bir İlçe Hastanesinde Yara Kültürlerinden </w:t>
      </w:r>
      <w:r w:rsidR="00E813AB">
        <w:rPr>
          <w:color w:val="000000"/>
        </w:rPr>
        <w:t>İzole Edilen Mikroorganizmalar v</w:t>
      </w:r>
      <w:r w:rsidR="00E813AB" w:rsidRPr="00542249">
        <w:rPr>
          <w:color w:val="000000"/>
        </w:rPr>
        <w:t>e Antimikrobiyallere Duyarlılıkları.</w:t>
      </w:r>
      <w:r w:rsidRPr="00542249">
        <w:rPr>
          <w:color w:val="000000"/>
        </w:rPr>
        <w:t xml:space="preserve"> Aksaray Üniversitesi Tıp Bilimleri Dergisi. 2020; 1(2): 1-6.</w:t>
      </w:r>
    </w:p>
    <w:p w14:paraId="3EA8DA69" w14:textId="77777777" w:rsidR="00EA22FF" w:rsidRPr="00EA22FF" w:rsidRDefault="00EA22FF" w:rsidP="00EA22FF">
      <w:pPr>
        <w:numPr>
          <w:ilvl w:val="0"/>
          <w:numId w:val="34"/>
        </w:numPr>
        <w:spacing w:line="360" w:lineRule="auto"/>
        <w:rPr>
          <w:color w:val="000000"/>
        </w:rPr>
      </w:pPr>
      <w:r w:rsidRPr="00EA22FF">
        <w:rPr>
          <w:b/>
          <w:color w:val="000000"/>
        </w:rPr>
        <w:t xml:space="preserve">Öner SZ, </w:t>
      </w:r>
      <w:r w:rsidRPr="00EA22FF">
        <w:rPr>
          <w:color w:val="000000"/>
        </w:rPr>
        <w:t>Yaprak E, Okur A. Çocuklarda idrar yolu enfeksiyonu tanısında mikroskobik idrar analizi ve tam idrar tetkikinin tanısal performansının</w:t>
      </w:r>
    </w:p>
    <w:p w14:paraId="6ECFC715" w14:textId="77777777" w:rsidR="00EA22FF" w:rsidRPr="00EA22FF" w:rsidRDefault="00EA22FF" w:rsidP="00EA22FF">
      <w:pPr>
        <w:spacing w:line="360" w:lineRule="auto"/>
        <w:ind w:left="900"/>
        <w:rPr>
          <w:color w:val="000000"/>
        </w:rPr>
      </w:pPr>
      <w:proofErr w:type="gramStart"/>
      <w:r w:rsidRPr="00EA22FF">
        <w:rPr>
          <w:color w:val="000000"/>
        </w:rPr>
        <w:t>karşılaştırılması</w:t>
      </w:r>
      <w:proofErr w:type="gramEnd"/>
      <w:r w:rsidRPr="00EA22FF">
        <w:rPr>
          <w:color w:val="000000"/>
        </w:rPr>
        <w:t>. Hitit Med J 2021;3(1): 13-18.</w:t>
      </w:r>
    </w:p>
    <w:p w14:paraId="341561C6" w14:textId="77777777" w:rsidR="00BB278B" w:rsidRPr="00BB278B" w:rsidRDefault="00BB278B" w:rsidP="00F45056">
      <w:pPr>
        <w:spacing w:line="360" w:lineRule="auto"/>
        <w:rPr>
          <w:b/>
          <w:color w:val="000000"/>
          <w:u w:val="single"/>
        </w:rPr>
      </w:pPr>
    </w:p>
    <w:p w14:paraId="3354A732" w14:textId="77777777" w:rsidR="00F45056" w:rsidRPr="00BB278B" w:rsidRDefault="00F45056" w:rsidP="00F45056">
      <w:pPr>
        <w:spacing w:line="360" w:lineRule="auto"/>
        <w:rPr>
          <w:b/>
          <w:color w:val="000000"/>
        </w:rPr>
      </w:pPr>
      <w:r w:rsidRPr="00BB278B">
        <w:rPr>
          <w:b/>
          <w:color w:val="000000"/>
        </w:rPr>
        <w:t>A.3. madde dışında kalan uluslararası ve ulusal kongrelerde sunulan ve</w:t>
      </w:r>
      <w:r w:rsidR="001A6CEF">
        <w:rPr>
          <w:b/>
          <w:color w:val="000000"/>
        </w:rPr>
        <w:t xml:space="preserve"> tam </w:t>
      </w:r>
      <w:r w:rsidRPr="00BB278B">
        <w:rPr>
          <w:b/>
          <w:color w:val="000000"/>
        </w:rPr>
        <w:t xml:space="preserve">metni veya özeti yayınlanmış, sözlü veya poster bildiriler. </w:t>
      </w:r>
      <w:r w:rsidR="00F622DD" w:rsidRPr="00BB278B">
        <w:rPr>
          <w:b/>
          <w:color w:val="000000"/>
        </w:rPr>
        <w:t>Uluslararası (</w:t>
      </w:r>
      <w:r w:rsidRPr="00BB278B">
        <w:rPr>
          <w:b/>
          <w:color w:val="000000"/>
        </w:rPr>
        <w:t>Poster)</w:t>
      </w:r>
    </w:p>
    <w:p w14:paraId="519F00D4" w14:textId="77777777" w:rsidR="00F622DD" w:rsidRDefault="00F622DD" w:rsidP="00F45056">
      <w:pPr>
        <w:spacing w:line="360" w:lineRule="auto"/>
        <w:rPr>
          <w:b/>
          <w:color w:val="000000"/>
          <w:u w:val="single"/>
        </w:rPr>
      </w:pPr>
    </w:p>
    <w:p w14:paraId="5BEFB2C9" w14:textId="77777777" w:rsidR="00844718" w:rsidRDefault="00844718" w:rsidP="00844718">
      <w:pPr>
        <w:numPr>
          <w:ilvl w:val="0"/>
          <w:numId w:val="21"/>
        </w:numPr>
        <w:spacing w:line="360" w:lineRule="auto"/>
        <w:rPr>
          <w:color w:val="000000"/>
        </w:rPr>
      </w:pPr>
      <w:r w:rsidRPr="00844718">
        <w:rPr>
          <w:b/>
          <w:color w:val="000000"/>
        </w:rPr>
        <w:t>Öner SZ</w:t>
      </w:r>
      <w:r w:rsidRPr="00844718">
        <w:rPr>
          <w:color w:val="000000"/>
        </w:rPr>
        <w:t>,</w:t>
      </w:r>
      <w:r>
        <w:rPr>
          <w:color w:val="000000"/>
        </w:rPr>
        <w:t xml:space="preserve"> </w:t>
      </w:r>
      <w:r w:rsidRPr="00844718">
        <w:rPr>
          <w:color w:val="000000"/>
        </w:rPr>
        <w:t>Türkoğlu</w:t>
      </w:r>
      <w:r>
        <w:rPr>
          <w:color w:val="000000"/>
        </w:rPr>
        <w:t xml:space="preserve"> E. </w:t>
      </w:r>
      <w:r w:rsidRPr="00844718">
        <w:rPr>
          <w:color w:val="000000"/>
        </w:rPr>
        <w:t>K. pneumoniae suşlarının antibiyotik duyarlılıkları ve ampirik antibiyotik tedavi seçeneğinin belirlenmesi</w:t>
      </w:r>
      <w:r>
        <w:rPr>
          <w:color w:val="000000"/>
        </w:rPr>
        <w:t xml:space="preserve">. </w:t>
      </w:r>
      <w:r w:rsidRPr="00E3609E">
        <w:rPr>
          <w:color w:val="000000"/>
        </w:rPr>
        <w:t>XXI. Türk Klinik Mikrobiyoloji ve İnfeksiyon Hastalıkları Kongresi-Klimik 2020</w:t>
      </w:r>
      <w:r>
        <w:rPr>
          <w:color w:val="000000"/>
        </w:rPr>
        <w:t>.</w:t>
      </w:r>
    </w:p>
    <w:p w14:paraId="15AAA6D5" w14:textId="77777777" w:rsidR="00844718" w:rsidRDefault="00B903EF" w:rsidP="00B903EF">
      <w:pPr>
        <w:numPr>
          <w:ilvl w:val="0"/>
          <w:numId w:val="21"/>
        </w:numPr>
        <w:spacing w:line="360" w:lineRule="auto"/>
        <w:rPr>
          <w:color w:val="000000"/>
        </w:rPr>
      </w:pPr>
      <w:r w:rsidRPr="00844718">
        <w:rPr>
          <w:b/>
          <w:color w:val="000000"/>
        </w:rPr>
        <w:t>Öner SZ</w:t>
      </w:r>
      <w:r w:rsidRPr="00844718">
        <w:rPr>
          <w:color w:val="000000"/>
        </w:rPr>
        <w:t>,</w:t>
      </w:r>
      <w:r>
        <w:rPr>
          <w:color w:val="000000"/>
        </w:rPr>
        <w:t xml:space="preserve"> </w:t>
      </w:r>
      <w:r w:rsidRPr="00844718">
        <w:rPr>
          <w:color w:val="000000"/>
        </w:rPr>
        <w:t>Türkoğlu</w:t>
      </w:r>
      <w:r>
        <w:rPr>
          <w:color w:val="000000"/>
        </w:rPr>
        <w:t xml:space="preserve"> E. </w:t>
      </w:r>
      <w:proofErr w:type="gramStart"/>
      <w:r w:rsidRPr="00B903EF">
        <w:rPr>
          <w:color w:val="000000"/>
        </w:rPr>
        <w:t>S.aureus</w:t>
      </w:r>
      <w:proofErr w:type="gramEnd"/>
      <w:r w:rsidRPr="00B903EF">
        <w:rPr>
          <w:color w:val="000000"/>
        </w:rPr>
        <w:t xml:space="preserve"> izolatlarının antibiyotik dirençleri</w:t>
      </w:r>
      <w:r>
        <w:rPr>
          <w:color w:val="000000"/>
        </w:rPr>
        <w:t xml:space="preserve">. </w:t>
      </w:r>
      <w:r w:rsidRPr="00E3609E">
        <w:rPr>
          <w:color w:val="000000"/>
        </w:rPr>
        <w:t>XXI. Türk Klinik Mikrobiyoloji ve İnfeksiyon Hastalıkları Kongresi-Klimik 2020</w:t>
      </w:r>
      <w:r>
        <w:rPr>
          <w:color w:val="000000"/>
        </w:rPr>
        <w:t>.</w:t>
      </w:r>
    </w:p>
    <w:p w14:paraId="4ECEFCBD" w14:textId="77777777" w:rsidR="00E568A7" w:rsidRDefault="00E568A7" w:rsidP="00E568A7">
      <w:pPr>
        <w:numPr>
          <w:ilvl w:val="0"/>
          <w:numId w:val="21"/>
        </w:numPr>
        <w:spacing w:line="360" w:lineRule="auto"/>
        <w:rPr>
          <w:color w:val="000000"/>
        </w:rPr>
      </w:pPr>
      <w:r w:rsidRPr="00E3609E">
        <w:t>Türkoğlu</w:t>
      </w:r>
      <w:r>
        <w:t xml:space="preserve"> E</w:t>
      </w:r>
      <w:r w:rsidRPr="00E3609E">
        <w:t xml:space="preserve">, </w:t>
      </w:r>
      <w:r w:rsidRPr="00E3609E">
        <w:rPr>
          <w:b/>
        </w:rPr>
        <w:t>Öner SZ</w:t>
      </w:r>
      <w:r>
        <w:t xml:space="preserve">, Köroğlu M. </w:t>
      </w:r>
      <w:r w:rsidRPr="00E568A7">
        <w:rPr>
          <w:color w:val="000000"/>
        </w:rPr>
        <w:t>Septik artrit tanısında direkt mikroskobik bakıda lökosit sayımının değeri</w:t>
      </w:r>
      <w:r>
        <w:rPr>
          <w:color w:val="000000"/>
        </w:rPr>
        <w:t>.</w:t>
      </w:r>
      <w:r w:rsidRPr="00E568A7">
        <w:rPr>
          <w:color w:val="000000"/>
        </w:rPr>
        <w:t xml:space="preserve"> </w:t>
      </w:r>
      <w:r w:rsidRPr="00E3609E">
        <w:rPr>
          <w:color w:val="000000"/>
        </w:rPr>
        <w:t>XXI. Türk Klinik Mikrobiyoloji ve İnfeksiyon Hastalıkları Kongresi-Klimik 2020</w:t>
      </w:r>
      <w:r>
        <w:rPr>
          <w:color w:val="000000"/>
        </w:rPr>
        <w:t>.</w:t>
      </w:r>
    </w:p>
    <w:p w14:paraId="75C2C3CF" w14:textId="77777777" w:rsidR="00E568A7" w:rsidRDefault="00E568A7" w:rsidP="00E568A7">
      <w:pPr>
        <w:numPr>
          <w:ilvl w:val="0"/>
          <w:numId w:val="21"/>
        </w:numPr>
        <w:spacing w:line="360" w:lineRule="auto"/>
        <w:rPr>
          <w:color w:val="000000"/>
        </w:rPr>
      </w:pPr>
      <w:r w:rsidRPr="00844718">
        <w:rPr>
          <w:b/>
          <w:color w:val="000000"/>
        </w:rPr>
        <w:t>Öner SZ</w:t>
      </w:r>
      <w:r w:rsidRPr="00844718">
        <w:rPr>
          <w:color w:val="000000"/>
        </w:rPr>
        <w:t>,</w:t>
      </w:r>
      <w:r>
        <w:rPr>
          <w:color w:val="000000"/>
        </w:rPr>
        <w:t xml:space="preserve"> </w:t>
      </w:r>
      <w:r w:rsidRPr="00844718">
        <w:rPr>
          <w:color w:val="000000"/>
        </w:rPr>
        <w:t>Türkoğlu</w:t>
      </w:r>
      <w:r>
        <w:rPr>
          <w:color w:val="000000"/>
        </w:rPr>
        <w:t xml:space="preserve"> E. </w:t>
      </w:r>
      <w:r w:rsidRPr="00E568A7">
        <w:rPr>
          <w:color w:val="000000"/>
        </w:rPr>
        <w:t>Pseudomonas aeruginosa Suşlarının Antibiyotik Duyarlılıkları ve Ampirik Antibiyotik Tedavi Seçeneğinin Belirlenmesi</w:t>
      </w:r>
      <w:r>
        <w:rPr>
          <w:color w:val="000000"/>
        </w:rPr>
        <w:t xml:space="preserve">. </w:t>
      </w:r>
      <w:r w:rsidRPr="00E3609E">
        <w:rPr>
          <w:color w:val="000000"/>
        </w:rPr>
        <w:t>XXI. Türk Klinik Mikrobiyoloji ve İnfeksiyon Hastalıkları Kongresi-Klimik 2020</w:t>
      </w:r>
      <w:r>
        <w:rPr>
          <w:color w:val="000000"/>
        </w:rPr>
        <w:t>.</w:t>
      </w:r>
    </w:p>
    <w:p w14:paraId="4BDEE4A5" w14:textId="77777777" w:rsidR="005C7B1B" w:rsidRDefault="005C7B1B" w:rsidP="005C7B1B">
      <w:pPr>
        <w:numPr>
          <w:ilvl w:val="0"/>
          <w:numId w:val="21"/>
        </w:numPr>
        <w:spacing w:line="360" w:lineRule="auto"/>
        <w:rPr>
          <w:color w:val="000000"/>
        </w:rPr>
      </w:pPr>
      <w:r w:rsidRPr="00E3609E">
        <w:lastRenderedPageBreak/>
        <w:t>Türkoğlu</w:t>
      </w:r>
      <w:r>
        <w:t xml:space="preserve"> E</w:t>
      </w:r>
      <w:r w:rsidRPr="00E3609E">
        <w:t xml:space="preserve">, </w:t>
      </w:r>
      <w:r w:rsidRPr="00E3609E">
        <w:rPr>
          <w:b/>
        </w:rPr>
        <w:t>Öner SZ</w:t>
      </w:r>
      <w:r>
        <w:t xml:space="preserve">. </w:t>
      </w:r>
      <w:r w:rsidRPr="005C7B1B">
        <w:rPr>
          <w:color w:val="000000"/>
        </w:rPr>
        <w:t>Kronik hepatit B infeksiyonu ile takipli hastalarda HCV, HDV ve HIV ile koinfeksiyon sıklığının araştırılması</w:t>
      </w:r>
      <w:r>
        <w:rPr>
          <w:color w:val="000000"/>
        </w:rPr>
        <w:t xml:space="preserve">. </w:t>
      </w:r>
      <w:r w:rsidRPr="00E3609E">
        <w:rPr>
          <w:color w:val="000000"/>
        </w:rPr>
        <w:t>XXI. Türk Klinik Mikrobiyoloji ve İnfeksiyon Hastalıkları Kongresi-Klimik 2020</w:t>
      </w:r>
      <w:r>
        <w:rPr>
          <w:color w:val="000000"/>
        </w:rPr>
        <w:t>.</w:t>
      </w:r>
    </w:p>
    <w:p w14:paraId="40F65EF0" w14:textId="77777777" w:rsidR="00F97F98" w:rsidRDefault="00F97F98" w:rsidP="00F97F98">
      <w:pPr>
        <w:spacing w:line="360" w:lineRule="auto"/>
        <w:ind w:left="720"/>
        <w:rPr>
          <w:color w:val="000000"/>
        </w:rPr>
      </w:pPr>
    </w:p>
    <w:p w14:paraId="46A50497" w14:textId="77777777" w:rsidR="00B93D4A" w:rsidRPr="00BB278B" w:rsidRDefault="00B93D4A" w:rsidP="00C12626">
      <w:pPr>
        <w:spacing w:line="360" w:lineRule="auto"/>
        <w:rPr>
          <w:b/>
          <w:color w:val="000000"/>
        </w:rPr>
      </w:pPr>
      <w:r w:rsidRPr="00BB278B">
        <w:rPr>
          <w:b/>
          <w:color w:val="000000"/>
        </w:rPr>
        <w:t>A.3. madde dışında kalan uluslararası ve ulu</w:t>
      </w:r>
      <w:r w:rsidR="00212F5B">
        <w:rPr>
          <w:b/>
          <w:color w:val="000000"/>
        </w:rPr>
        <w:t xml:space="preserve">sal kongrelerde sunulan ve tam </w:t>
      </w:r>
      <w:r w:rsidRPr="00BB278B">
        <w:rPr>
          <w:b/>
          <w:color w:val="000000"/>
        </w:rPr>
        <w:t>metni veya özeti yayınlanmış, sözlü veya poster bildiriler. Ulusal (Poster)</w:t>
      </w:r>
    </w:p>
    <w:p w14:paraId="43ADE1CF" w14:textId="77777777" w:rsidR="00B93D4A" w:rsidRPr="00BB278B" w:rsidRDefault="00B93D4A" w:rsidP="00B93D4A">
      <w:pPr>
        <w:spacing w:line="360" w:lineRule="auto"/>
        <w:ind w:left="360"/>
        <w:rPr>
          <w:b/>
          <w:color w:val="000000"/>
        </w:rPr>
      </w:pPr>
    </w:p>
    <w:p w14:paraId="00BC8A96" w14:textId="77777777" w:rsidR="00B93D4A" w:rsidRDefault="00B93D4A" w:rsidP="00C12626">
      <w:pPr>
        <w:numPr>
          <w:ilvl w:val="0"/>
          <w:numId w:val="27"/>
        </w:numPr>
        <w:spacing w:line="360" w:lineRule="auto"/>
        <w:rPr>
          <w:color w:val="000000"/>
        </w:rPr>
      </w:pPr>
      <w:r w:rsidRPr="00B93D4A">
        <w:rPr>
          <w:b/>
          <w:color w:val="000000"/>
        </w:rPr>
        <w:t>Öner SZ</w:t>
      </w:r>
      <w:r>
        <w:rPr>
          <w:color w:val="000000"/>
        </w:rPr>
        <w:t xml:space="preserve">, Aksoy L, Mete E, Demir M, Kaleli İ. BOS Örneklerinde Real-Time PCR </w:t>
      </w:r>
      <w:r w:rsidR="00212695">
        <w:rPr>
          <w:color w:val="000000"/>
        </w:rPr>
        <w:t>i</w:t>
      </w:r>
      <w:r>
        <w:rPr>
          <w:color w:val="000000"/>
        </w:rPr>
        <w:t>le Menenjit Etkenlerinin Saptanması. 2. Ulusal Viroloji Günleri 2018.</w:t>
      </w:r>
    </w:p>
    <w:p w14:paraId="5C1D3B70" w14:textId="77777777" w:rsidR="00B93D4A" w:rsidRDefault="00212695" w:rsidP="00C12626">
      <w:pPr>
        <w:numPr>
          <w:ilvl w:val="0"/>
          <w:numId w:val="27"/>
        </w:numPr>
        <w:spacing w:line="360" w:lineRule="auto"/>
        <w:rPr>
          <w:color w:val="000000"/>
        </w:rPr>
      </w:pPr>
      <w:r>
        <w:rPr>
          <w:color w:val="000000"/>
        </w:rPr>
        <w:t>Aksoy L</w:t>
      </w:r>
      <w:r>
        <w:rPr>
          <w:b/>
          <w:color w:val="000000"/>
        </w:rPr>
        <w:t xml:space="preserve">, </w:t>
      </w:r>
      <w:r w:rsidRPr="00B93D4A">
        <w:rPr>
          <w:b/>
          <w:color w:val="000000"/>
        </w:rPr>
        <w:t>Öner SZ</w:t>
      </w:r>
      <w:r>
        <w:rPr>
          <w:color w:val="000000"/>
        </w:rPr>
        <w:t xml:space="preserve">, Mete E, Demir M, Kaleli </w:t>
      </w:r>
      <w:proofErr w:type="gramStart"/>
      <w:r>
        <w:rPr>
          <w:color w:val="000000"/>
        </w:rPr>
        <w:t>İ,Ergin</w:t>
      </w:r>
      <w:proofErr w:type="gramEnd"/>
      <w:r>
        <w:rPr>
          <w:color w:val="000000"/>
        </w:rPr>
        <w:t xml:space="preserve"> Ç. Erişkin ve Çocuk Hastalarda Solunum Yolu Enfeksiyonlarında Viral ve Bakteriyal Etkenler. </w:t>
      </w:r>
      <w:r w:rsidRPr="00212695">
        <w:rPr>
          <w:color w:val="000000"/>
        </w:rPr>
        <w:t xml:space="preserve">2. Ulusal Viroloji </w:t>
      </w:r>
      <w:proofErr w:type="gramStart"/>
      <w:r w:rsidRPr="00212695">
        <w:rPr>
          <w:color w:val="000000"/>
        </w:rPr>
        <w:t xml:space="preserve">Günleri </w:t>
      </w:r>
      <w:r>
        <w:rPr>
          <w:color w:val="000000"/>
        </w:rPr>
        <w:t xml:space="preserve"> </w:t>
      </w:r>
      <w:r w:rsidRPr="00212695">
        <w:rPr>
          <w:color w:val="000000"/>
        </w:rPr>
        <w:t>2018.</w:t>
      </w:r>
      <w:proofErr w:type="gramEnd"/>
    </w:p>
    <w:p w14:paraId="687E1233" w14:textId="77777777" w:rsidR="00F622DD" w:rsidRDefault="00492628" w:rsidP="00C12626">
      <w:pPr>
        <w:numPr>
          <w:ilvl w:val="0"/>
          <w:numId w:val="27"/>
        </w:numPr>
        <w:spacing w:line="360" w:lineRule="auto"/>
        <w:rPr>
          <w:color w:val="000000"/>
        </w:rPr>
      </w:pPr>
      <w:r>
        <w:rPr>
          <w:color w:val="000000"/>
        </w:rPr>
        <w:t xml:space="preserve">Polat M, Orpak S, Sayın E, Taban Ö, </w:t>
      </w:r>
      <w:r w:rsidRPr="00492628">
        <w:rPr>
          <w:b/>
          <w:color w:val="000000"/>
        </w:rPr>
        <w:t>Öner SZ</w:t>
      </w:r>
      <w:r>
        <w:rPr>
          <w:color w:val="000000"/>
        </w:rPr>
        <w:t>, Kaleli İ. İmmün Kompean Bir Çocuk Olguda Nadir Bir Menenjit Etkeni: Listeria monocytogenes. 11. Ulusal Çocuk Enfeksiyon Hastalıkları Kongresi 2018.</w:t>
      </w:r>
    </w:p>
    <w:p w14:paraId="478D2404" w14:textId="77777777" w:rsidR="00F97F98" w:rsidRDefault="00492628" w:rsidP="00C12626">
      <w:pPr>
        <w:numPr>
          <w:ilvl w:val="0"/>
          <w:numId w:val="27"/>
        </w:numPr>
        <w:spacing w:line="360" w:lineRule="auto"/>
        <w:rPr>
          <w:color w:val="000000"/>
        </w:rPr>
      </w:pPr>
      <w:r>
        <w:rPr>
          <w:color w:val="000000"/>
        </w:rPr>
        <w:t xml:space="preserve">Polat M, Sayın E, Orpak S, Taban Ö, Saldıray S, </w:t>
      </w:r>
      <w:r w:rsidRPr="00492628">
        <w:rPr>
          <w:b/>
          <w:color w:val="000000"/>
        </w:rPr>
        <w:t>Öner SZ</w:t>
      </w:r>
      <w:r>
        <w:rPr>
          <w:color w:val="000000"/>
        </w:rPr>
        <w:t xml:space="preserve">, Kaleli İ. Streptococcus pneumoniae </w:t>
      </w:r>
      <w:r w:rsidR="00F97F98">
        <w:rPr>
          <w:color w:val="000000"/>
        </w:rPr>
        <w:t>Serotip 10F</w:t>
      </w:r>
      <w:r>
        <w:rPr>
          <w:color w:val="000000"/>
        </w:rPr>
        <w:t xml:space="preserve">’e bağlı </w:t>
      </w:r>
      <w:r w:rsidR="00F97F98">
        <w:rPr>
          <w:color w:val="000000"/>
        </w:rPr>
        <w:t>Pnömokokal Menenjit Olgusu. 11. Ulusal Çocuk Enfeksiyon Hastalıkları Kongresi 2018.</w:t>
      </w:r>
    </w:p>
    <w:p w14:paraId="0CAB801A" w14:textId="77777777" w:rsidR="00BB278B" w:rsidRDefault="00BB278B" w:rsidP="00C12626">
      <w:pPr>
        <w:spacing w:line="360" w:lineRule="auto"/>
        <w:ind w:left="720"/>
        <w:rPr>
          <w:color w:val="000000"/>
        </w:rPr>
      </w:pPr>
    </w:p>
    <w:p w14:paraId="2A5E2656" w14:textId="77777777" w:rsidR="002A6C92" w:rsidRPr="00B14574" w:rsidRDefault="00C12626" w:rsidP="00C12626">
      <w:pPr>
        <w:spacing w:line="480" w:lineRule="auto"/>
        <w:ind w:left="720"/>
        <w:jc w:val="center"/>
        <w:rPr>
          <w:b/>
        </w:rPr>
      </w:pPr>
      <w:r>
        <w:rPr>
          <w:b/>
        </w:rPr>
        <w:t xml:space="preserve">Diğer Akademik Faaliyetler </w:t>
      </w:r>
    </w:p>
    <w:p w14:paraId="78F17041" w14:textId="77777777" w:rsidR="00BB278B" w:rsidRDefault="00B14574" w:rsidP="00B14574">
      <w:pPr>
        <w:spacing w:line="480" w:lineRule="auto"/>
        <w:rPr>
          <w:b/>
        </w:rPr>
      </w:pPr>
      <w:r>
        <w:rPr>
          <w:b/>
        </w:rPr>
        <w:t xml:space="preserve">     </w:t>
      </w:r>
      <w:r w:rsidR="002A6C92" w:rsidRPr="00B14574">
        <w:rPr>
          <w:b/>
        </w:rPr>
        <w:t>1.Kurs ve Sempozyum Katılımları</w:t>
      </w:r>
    </w:p>
    <w:p w14:paraId="616C6499" w14:textId="77777777" w:rsidR="00B14574" w:rsidRPr="00B14574" w:rsidRDefault="00B14574" w:rsidP="00B14574">
      <w:pPr>
        <w:numPr>
          <w:ilvl w:val="0"/>
          <w:numId w:val="25"/>
        </w:numPr>
        <w:spacing w:line="480" w:lineRule="auto"/>
      </w:pPr>
      <w:r>
        <w:t>Yorumlu ve Kısıtlı Antibiyogram Kursu, Antalya, 11-12 Kasım 2014.</w:t>
      </w:r>
    </w:p>
    <w:p w14:paraId="165C2C82" w14:textId="77777777" w:rsidR="00B14574" w:rsidRDefault="00B14574" w:rsidP="00B14574">
      <w:pPr>
        <w:numPr>
          <w:ilvl w:val="0"/>
          <w:numId w:val="25"/>
        </w:numPr>
        <w:spacing w:line="480" w:lineRule="auto"/>
      </w:pPr>
      <w:r>
        <w:t>Sfiliz ve HIV/AIDS Enfeksiyonlarının Laboratuvar Tanısında Kullanılan Algoritmalar Sempozyumu, Pamukkale Üniversitesi Tıp Fakültesi Tıbbi Mikrobiyoloji Anabilim Dalı</w:t>
      </w:r>
      <w:r w:rsidR="00DF1C40">
        <w:t>, Denizli, 22 Mayıs 2015.</w:t>
      </w:r>
    </w:p>
    <w:p w14:paraId="6924326B" w14:textId="77777777" w:rsidR="00DF1C40" w:rsidRDefault="00DF1C40" w:rsidP="00DF1C40">
      <w:pPr>
        <w:numPr>
          <w:ilvl w:val="0"/>
          <w:numId w:val="25"/>
        </w:numPr>
        <w:spacing w:line="480" w:lineRule="auto"/>
      </w:pPr>
      <w:r>
        <w:t>Tıbbi Laboratuvarlarda Olgularla Risk Değerlendirilmesi</w:t>
      </w:r>
      <w:r w:rsidR="00C12626">
        <w:t xml:space="preserve"> Toplantısı</w:t>
      </w:r>
      <w:r>
        <w:t xml:space="preserve">, </w:t>
      </w:r>
      <w:r w:rsidRPr="00DF1C40">
        <w:t>Pamukkale Üniversitesi Tıp Fakültesi</w:t>
      </w:r>
      <w:r>
        <w:t>, Denizli, 31 Mart 2017.</w:t>
      </w:r>
    </w:p>
    <w:p w14:paraId="2CAF1FBE" w14:textId="77777777" w:rsidR="002A6C92" w:rsidRDefault="00C12626" w:rsidP="00BB278B">
      <w:pPr>
        <w:spacing w:line="480" w:lineRule="auto"/>
        <w:jc w:val="both"/>
        <w:rPr>
          <w:b/>
        </w:rPr>
      </w:pPr>
      <w:r w:rsidRPr="00C12626">
        <w:rPr>
          <w:b/>
        </w:rPr>
        <w:t>2.</w:t>
      </w:r>
      <w:r w:rsidR="002A6C92" w:rsidRPr="00C12626">
        <w:rPr>
          <w:b/>
        </w:rPr>
        <w:t>Eğitimler</w:t>
      </w:r>
    </w:p>
    <w:p w14:paraId="556192F0" w14:textId="77777777" w:rsidR="00C12626" w:rsidRPr="00C12626" w:rsidRDefault="00C36203" w:rsidP="00C36203">
      <w:pPr>
        <w:numPr>
          <w:ilvl w:val="0"/>
          <w:numId w:val="26"/>
        </w:numPr>
        <w:spacing w:line="480" w:lineRule="auto"/>
      </w:pPr>
      <w:r>
        <w:t xml:space="preserve">Laboratuvar Kalite Yönetim Sistemi Eğitimi, </w:t>
      </w:r>
      <w:r w:rsidR="00C12626" w:rsidRPr="00C12626">
        <w:t>T</w:t>
      </w:r>
      <w:r w:rsidR="00C12626">
        <w:t>C</w:t>
      </w:r>
      <w:r>
        <w:t>. Sağlık Bakanlığı Türkiye Halk Sağlığı Kurumu Mikrobiyoloji Referans Laborauvarları Daire Başkanlığı, İzmir, 11-13 Mart 2014</w:t>
      </w:r>
    </w:p>
    <w:p w14:paraId="1B4EF601" w14:textId="77777777" w:rsidR="00E26EFD" w:rsidRPr="00E526BE" w:rsidRDefault="00E26EFD" w:rsidP="00E26EFD">
      <w:pPr>
        <w:spacing w:before="100" w:beforeAutospacing="1" w:after="100" w:afterAutospacing="1"/>
        <w:jc w:val="both"/>
      </w:pPr>
      <w:r w:rsidRPr="00E526BE">
        <w:lastRenderedPageBreak/>
        <w:t>Name and surname: Sedef Zeliha Öner</w:t>
      </w:r>
    </w:p>
    <w:p w14:paraId="3F403EA8" w14:textId="77777777" w:rsidR="00E26EFD" w:rsidRPr="00E526BE" w:rsidRDefault="00E26EFD" w:rsidP="00E26EFD">
      <w:pPr>
        <w:spacing w:before="100" w:beforeAutospacing="1" w:after="100" w:afterAutospacing="1"/>
        <w:jc w:val="both"/>
      </w:pPr>
      <w:r w:rsidRPr="00E526BE">
        <w:t xml:space="preserve"> Date of birth: 09.10.1976</w:t>
      </w:r>
    </w:p>
    <w:p w14:paraId="1EB09903" w14:textId="77777777" w:rsidR="00E26EFD" w:rsidRPr="00E526BE" w:rsidRDefault="00E26EFD" w:rsidP="00E26EFD">
      <w:pPr>
        <w:spacing w:before="100" w:beforeAutospacing="1" w:after="100" w:afterAutospacing="1"/>
        <w:jc w:val="both"/>
      </w:pPr>
      <w:r>
        <w:t xml:space="preserve">Title: </w:t>
      </w:r>
      <w:r w:rsidRPr="00A33AA2">
        <w:t>Doctor associate</w:t>
      </w:r>
    </w:p>
    <w:p w14:paraId="77EAC3BB" w14:textId="77777777" w:rsidR="00E26EFD" w:rsidRDefault="00E26EFD" w:rsidP="00E26EFD">
      <w:pPr>
        <w:spacing w:before="100" w:beforeAutospacing="1" w:after="100" w:afterAutospacing="1"/>
        <w:jc w:val="both"/>
      </w:pPr>
      <w:r w:rsidRPr="00E526BE">
        <w:t>Phone</w:t>
      </w:r>
      <w:r>
        <w:t>: 05054880526</w:t>
      </w:r>
    </w:p>
    <w:p w14:paraId="0463CD41" w14:textId="77777777" w:rsidR="00E26EFD" w:rsidRDefault="00E26EFD" w:rsidP="00E26EFD">
      <w:pPr>
        <w:spacing w:before="100" w:beforeAutospacing="1" w:after="100" w:afterAutospacing="1"/>
        <w:jc w:val="both"/>
      </w:pPr>
      <w:r>
        <w:t xml:space="preserve">Email: </w:t>
      </w:r>
      <w:hyperlink r:id="rId7" w:history="1">
        <w:r>
          <w:rPr>
            <w:rStyle w:val="Kpr"/>
          </w:rPr>
          <w:t>soner@pau.edu.tr</w:t>
        </w:r>
      </w:hyperlink>
    </w:p>
    <w:p w14:paraId="03C5F4E2" w14:textId="77777777" w:rsidR="00E26EFD" w:rsidRDefault="00E26EFD" w:rsidP="00E26EFD">
      <w:pPr>
        <w:spacing w:before="100" w:beforeAutospacing="1" w:after="100" w:afterAutospacing="1"/>
        <w:jc w:val="both"/>
      </w:pPr>
      <w:r w:rsidRPr="00E526BE">
        <w:t>Foreign language</w:t>
      </w:r>
      <w:r>
        <w:t>: İngilizce</w:t>
      </w:r>
    </w:p>
    <w:p w14:paraId="5C503367" w14:textId="77777777" w:rsidR="00E26EFD" w:rsidRDefault="00E26EFD" w:rsidP="00E26EFD">
      <w:pPr>
        <w:spacing w:before="100" w:beforeAutospacing="1" w:after="100" w:afterAutospacing="1"/>
        <w:jc w:val="both"/>
      </w:pPr>
      <w:r>
        <w:t>Orcid No: https://orcid.org/0000-0002-9964-2526</w:t>
      </w:r>
    </w:p>
    <w:p w14:paraId="0BD0E431" w14:textId="77777777" w:rsidR="00E26EFD" w:rsidRPr="00E526BE" w:rsidRDefault="00E26EFD" w:rsidP="00E26EFD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proofErr w:type="gramStart"/>
      <w:r w:rsidRPr="00E526BE">
        <w:t>Education :</w:t>
      </w:r>
      <w:proofErr w:type="gramEnd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425"/>
        <w:gridCol w:w="3651"/>
        <w:gridCol w:w="1310"/>
      </w:tblGrid>
      <w:tr w:rsidR="00E26EFD" w14:paraId="2FBABF39" w14:textId="77777777" w:rsidTr="004D1F4F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7CEE33F" w14:textId="77777777" w:rsidR="00E26EFD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06F0D19D" w14:textId="77777777" w:rsidR="00E26EFD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FA632D3" w14:textId="77777777" w:rsidR="00E26EFD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5F8AABD" w14:textId="77777777" w:rsidR="00E26EFD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E26EFD" w14:paraId="7B84B768" w14:textId="77777777" w:rsidTr="004D1F4F">
        <w:trPr>
          <w:jc w:val="center"/>
        </w:trPr>
        <w:tc>
          <w:tcPr>
            <w:tcW w:w="19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46A7C7" w14:textId="77777777" w:rsidR="00E26EFD" w:rsidRPr="00786B3F" w:rsidRDefault="00E26EFD" w:rsidP="004D1F4F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</w:t>
            </w:r>
            <w:r w:rsidRPr="00786B3F">
              <w:rPr>
                <w:rFonts w:eastAsia="Arial Unicode MS"/>
              </w:rPr>
              <w:t>ndergraduate</w:t>
            </w:r>
          </w:p>
        </w:tc>
        <w:tc>
          <w:tcPr>
            <w:tcW w:w="24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F4E5D" w14:textId="77777777" w:rsidR="00E26EFD" w:rsidRDefault="00E26EFD" w:rsidP="004D1F4F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  <w:r w:rsidRPr="00786B3F">
              <w:rPr>
                <w:rFonts w:eastAsia="Arial Unicode MS"/>
              </w:rPr>
              <w:t>edical School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428" w14:textId="77777777" w:rsidR="00E26EFD" w:rsidRDefault="00E26EFD" w:rsidP="004D1F4F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t xml:space="preserve">Ege </w:t>
            </w:r>
            <w:r w:rsidRPr="00786B3F">
              <w:t>University</w:t>
            </w:r>
          </w:p>
        </w:tc>
        <w:tc>
          <w:tcPr>
            <w:tcW w:w="1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73AB71" w14:textId="77777777" w:rsidR="00E26EFD" w:rsidRDefault="00E26EFD" w:rsidP="004D1F4F">
            <w:r>
              <w:t>18/06/2000</w:t>
            </w:r>
          </w:p>
        </w:tc>
      </w:tr>
      <w:tr w:rsidR="00E26EFD" w14:paraId="5B834AD1" w14:textId="77777777" w:rsidTr="004D1F4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7D1B2D" w14:textId="77777777" w:rsidR="00E26EFD" w:rsidRDefault="00E26EFD" w:rsidP="004D1F4F">
            <w:pPr>
              <w:spacing w:before="100" w:beforeAutospacing="1" w:after="100" w:afterAutospacing="1" w:line="360" w:lineRule="auto"/>
            </w:pPr>
            <w:r>
              <w:t xml:space="preserve">Expertise </w:t>
            </w:r>
            <w:r w:rsidRPr="00786B3F">
              <w:t>in medicine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8853B5" w14:textId="77777777" w:rsidR="00E26EFD" w:rsidRDefault="00E26EFD" w:rsidP="004D1F4F">
            <w:pPr>
              <w:spacing w:line="360" w:lineRule="auto"/>
            </w:pPr>
            <w:r w:rsidRPr="00786B3F">
              <w:t>Child Health and Diseases Specialist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000FBD" w14:textId="77777777" w:rsidR="00E26EFD" w:rsidRDefault="00E26EFD" w:rsidP="004D1F4F">
            <w:pPr>
              <w:spacing w:line="360" w:lineRule="auto"/>
            </w:pPr>
            <w:r w:rsidRPr="00786B3F">
              <w:t>Süleymaniye Maternity and Children's Hospital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875FD" w14:textId="77777777" w:rsidR="00E26EFD" w:rsidRDefault="00E26EFD" w:rsidP="004D1F4F">
            <w:r>
              <w:t>25/12/2008</w:t>
            </w:r>
          </w:p>
        </w:tc>
      </w:tr>
      <w:tr w:rsidR="00E26EFD" w14:paraId="5F3AC62D" w14:textId="77777777" w:rsidTr="004D1F4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DA20F2" w14:textId="77777777" w:rsidR="00E26EFD" w:rsidRDefault="00E26EFD" w:rsidP="004D1F4F">
            <w:pPr>
              <w:spacing w:before="100" w:beforeAutospacing="1" w:after="100" w:afterAutospacing="1" w:line="360" w:lineRule="auto"/>
            </w:pPr>
            <w:r>
              <w:t xml:space="preserve">Expertise </w:t>
            </w:r>
            <w:r w:rsidRPr="00786B3F">
              <w:t>in medicine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2EC8C5" w14:textId="77777777" w:rsidR="00E26EFD" w:rsidRDefault="00E26EFD" w:rsidP="004D1F4F">
            <w:pPr>
              <w:spacing w:line="360" w:lineRule="auto"/>
            </w:pPr>
            <w:r w:rsidRPr="00786B3F">
              <w:t>Faculty of Medicine, Department of Medical and Clinical Microbiology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D8F3C6" w14:textId="77777777" w:rsidR="00E26EFD" w:rsidRDefault="00E26EFD" w:rsidP="004D1F4F">
            <w:pPr>
              <w:spacing w:line="360" w:lineRule="auto"/>
            </w:pPr>
            <w:r>
              <w:t xml:space="preserve">Pamukkale </w:t>
            </w:r>
            <w:r w:rsidRPr="00786B3F">
              <w:t>University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CD456" w14:textId="77777777" w:rsidR="00E26EFD" w:rsidRDefault="00E26EFD" w:rsidP="004D1F4F">
            <w:r>
              <w:t>04/09/2018</w:t>
            </w:r>
          </w:p>
        </w:tc>
      </w:tr>
    </w:tbl>
    <w:p w14:paraId="6CD18B81" w14:textId="77777777" w:rsidR="00E26EFD" w:rsidRDefault="00E26EFD" w:rsidP="00E26EFD">
      <w:pPr>
        <w:pStyle w:val="GvdeMetni"/>
        <w:jc w:val="left"/>
        <w:rPr>
          <w:b/>
          <w:szCs w:val="24"/>
        </w:rPr>
      </w:pPr>
    </w:p>
    <w:p w14:paraId="3DE1C7ED" w14:textId="77777777" w:rsidR="00E26EFD" w:rsidRDefault="00E26EFD" w:rsidP="00E26EFD">
      <w:pPr>
        <w:spacing w:line="480" w:lineRule="auto"/>
        <w:rPr>
          <w:b/>
        </w:rPr>
      </w:pPr>
      <w:r w:rsidRPr="00FD4BF4">
        <w:t>Tasks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5940"/>
        <w:gridCol w:w="1504"/>
      </w:tblGrid>
      <w:tr w:rsidR="00E26EFD" w14:paraId="76294E13" w14:textId="77777777" w:rsidTr="004D1F4F">
        <w:trPr>
          <w:cantSplit/>
          <w:trHeight w:val="382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9BFB6E0" w14:textId="77777777" w:rsidR="00E26EFD" w:rsidRPr="00FD4BF4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D4BF4">
              <w:rPr>
                <w:rFonts w:eastAsia="Arial Unicode MS"/>
              </w:rPr>
              <w:t>Title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6AD778CD" w14:textId="77777777" w:rsidR="00E26EFD" w:rsidRPr="00FD4BF4" w:rsidRDefault="00E26EFD" w:rsidP="004D1F4F">
            <w:pPr>
              <w:pStyle w:val="Balk1"/>
              <w:rPr>
                <w:rFonts w:eastAsia="Arial Unicode MS"/>
                <w:b w:val="0"/>
                <w:color w:val="auto"/>
                <w:szCs w:val="24"/>
                <w:lang w:val="tr-TR"/>
              </w:rPr>
            </w:pPr>
            <w:r w:rsidRPr="00FD4BF4">
              <w:rPr>
                <w:rFonts w:eastAsia="Arial Unicode MS"/>
                <w:b w:val="0"/>
                <w:color w:val="auto"/>
                <w:szCs w:val="24"/>
                <w:lang w:val="tr-TR"/>
              </w:rPr>
              <w:t>Tasks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74250F9" w14:textId="77777777" w:rsidR="00E26EFD" w:rsidRDefault="00E26EFD" w:rsidP="004D1F4F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FD4BF4">
              <w:rPr>
                <w:rFonts w:eastAsia="Arial Unicode MS"/>
              </w:rPr>
              <w:t>Year</w:t>
            </w:r>
          </w:p>
        </w:tc>
      </w:tr>
      <w:tr w:rsidR="00E26EFD" w14:paraId="705C67F0" w14:textId="77777777" w:rsidTr="004D1F4F">
        <w:trPr>
          <w:cantSplit/>
          <w:jc w:val="center"/>
        </w:trPr>
        <w:tc>
          <w:tcPr>
            <w:tcW w:w="19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A52524" w14:textId="77777777" w:rsidR="00E26EFD" w:rsidRPr="00B233C5" w:rsidRDefault="00E26EFD" w:rsidP="004D1F4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Medical practitioner</w:t>
            </w:r>
          </w:p>
        </w:tc>
        <w:tc>
          <w:tcPr>
            <w:tcW w:w="5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EA1D5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D4BF4">
              <w:rPr>
                <w:rFonts w:eastAsia="Arial Unicode MS"/>
              </w:rPr>
              <w:t>Kandıra Health Center/Kandıra/İzmit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E3345B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2001-2003</w:t>
            </w:r>
          </w:p>
        </w:tc>
      </w:tr>
      <w:tr w:rsidR="00E26EFD" w14:paraId="158B0929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D12" w14:textId="77777777" w:rsidR="00E26EFD" w:rsidRPr="00B233C5" w:rsidRDefault="00E26EFD" w:rsidP="004D1F4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Pediatrics assistant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5130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D00DE">
              <w:rPr>
                <w:rFonts w:eastAsia="Arial Unicode MS"/>
              </w:rPr>
              <w:t>Süleymaniye Maternity and Children's Hospital / Istanbul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464328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2003-2008</w:t>
            </w:r>
          </w:p>
        </w:tc>
      </w:tr>
      <w:tr w:rsidR="00E26EFD" w14:paraId="05F82613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EB2325" w14:textId="77777777" w:rsidR="00E26EFD" w:rsidRPr="00B233C5" w:rsidRDefault="00E26EFD" w:rsidP="004D1F4F">
            <w:pPr>
              <w:spacing w:before="100" w:beforeAutospacing="1" w:after="100" w:afterAutospacing="1"/>
              <w:jc w:val="both"/>
            </w:pPr>
            <w:r w:rsidRPr="00B233C5">
              <w:t>Pediatrician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AFED3B" w14:textId="77777777" w:rsidR="00E26EFD" w:rsidRDefault="00E26EFD" w:rsidP="004D1F4F">
            <w:pPr>
              <w:spacing w:before="100" w:beforeAutospacing="1" w:after="100" w:afterAutospacing="1"/>
            </w:pPr>
            <w:r w:rsidRPr="00FD00DE">
              <w:t>Antalya Training and Research Hospital / Antalya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C990B" w14:textId="77777777" w:rsidR="00E26EFD" w:rsidRDefault="00E26EFD" w:rsidP="004D1F4F">
            <w:pPr>
              <w:spacing w:before="100" w:beforeAutospacing="1" w:after="100" w:afterAutospacing="1"/>
            </w:pPr>
            <w:r>
              <w:t>2008-2012</w:t>
            </w:r>
          </w:p>
        </w:tc>
      </w:tr>
      <w:tr w:rsidR="00E26EFD" w14:paraId="5DCD3A8E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49BF" w14:textId="77777777" w:rsidR="00E26EFD" w:rsidRPr="00B233C5" w:rsidRDefault="00E26EFD" w:rsidP="004D1F4F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Pediatrician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99E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>Aksaray State Hospital / Aksaray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854C4E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2012-2014</w:t>
            </w:r>
          </w:p>
        </w:tc>
      </w:tr>
      <w:tr w:rsidR="00E26EFD" w14:paraId="5E3168CD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AD8" w14:textId="77777777" w:rsidR="00E26EFD" w:rsidRPr="00B233C5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Medical and Clinical Microbiology assistant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177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>Pamukkale University Faculty of Medicine Department of Medical and Clinical Microbiology / 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E59A3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2014-2018</w:t>
            </w:r>
          </w:p>
        </w:tc>
      </w:tr>
      <w:tr w:rsidR="00E26EFD" w14:paraId="1F9EE7BD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6F38" w14:textId="77777777" w:rsidR="00E26EFD" w:rsidRPr="00B233C5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Medical and Clinical Microbiology specialist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CA6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>Turhal State Hospital / Turhal / Tokat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B3ED2E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2018-2020</w:t>
            </w:r>
          </w:p>
        </w:tc>
      </w:tr>
      <w:tr w:rsidR="00E26EFD" w14:paraId="6191BB83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F1F6" w14:textId="77777777" w:rsidR="00E26EFD" w:rsidRPr="00B233C5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B233C5">
              <w:rPr>
                <w:rFonts w:eastAsia="Arial Unicode MS"/>
              </w:rPr>
              <w:t>Medical and Clinical Microbiology specialist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3BF8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>Afyonkarahisar State Hospital / PCR Laboratory / Afyonkarahisar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484527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  <w:tr w:rsidR="00E26EFD" w14:paraId="6836306E" w14:textId="77777777" w:rsidTr="004D1F4F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8255" w14:textId="77777777" w:rsidR="00E26EFD" w:rsidRDefault="00E26EFD" w:rsidP="00E26EFD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B233C5">
              <w:rPr>
                <w:rFonts w:eastAsia="Arial Unicode MS"/>
              </w:rPr>
              <w:lastRenderedPageBreak/>
              <w:t>Medical and Clinical Microbiology specialist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C662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>Private Egekent Hospital / 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36465D" w14:textId="77777777" w:rsidR="00E26EFD" w:rsidRDefault="00E26EFD" w:rsidP="004D1F4F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</w:tbl>
    <w:p w14:paraId="01ECEA38" w14:textId="77777777" w:rsidR="00E26EFD" w:rsidRDefault="00E26EFD" w:rsidP="00E26EFD">
      <w:pPr>
        <w:pStyle w:val="GvdeMetni"/>
        <w:jc w:val="left"/>
        <w:rPr>
          <w:b/>
          <w:szCs w:val="24"/>
        </w:rPr>
      </w:pPr>
    </w:p>
    <w:p w14:paraId="78E21C4A" w14:textId="77777777" w:rsidR="00E26EFD" w:rsidRDefault="00E26EFD" w:rsidP="00E26EFD">
      <w:pPr>
        <w:pStyle w:val="GvdeMetni"/>
        <w:jc w:val="left"/>
        <w:rPr>
          <w:b/>
          <w:szCs w:val="24"/>
        </w:rPr>
      </w:pPr>
    </w:p>
    <w:p w14:paraId="15643AB3" w14:textId="77777777" w:rsidR="00E26EFD" w:rsidRDefault="00E26EFD" w:rsidP="00E26EFD">
      <w:pPr>
        <w:pStyle w:val="GvdeMetni"/>
        <w:jc w:val="left"/>
        <w:rPr>
          <w:szCs w:val="24"/>
        </w:rPr>
      </w:pPr>
      <w:r w:rsidRPr="00892E5A">
        <w:rPr>
          <w:szCs w:val="24"/>
        </w:rPr>
        <w:t>Specialization Thesis in Medicine</w:t>
      </w:r>
    </w:p>
    <w:p w14:paraId="412C9A27" w14:textId="77777777" w:rsidR="00E26EFD" w:rsidRPr="00892E5A" w:rsidRDefault="00E26EFD" w:rsidP="00E26EFD">
      <w:pPr>
        <w:pStyle w:val="GvdeMetni"/>
        <w:jc w:val="left"/>
        <w:rPr>
          <w:szCs w:val="24"/>
        </w:rPr>
      </w:pPr>
    </w:p>
    <w:p w14:paraId="67229BB0" w14:textId="77777777" w:rsidR="00E26EFD" w:rsidRPr="00892E5A" w:rsidRDefault="00E26EFD" w:rsidP="00E26EFD">
      <w:pPr>
        <w:pStyle w:val="GvdeMetni"/>
        <w:jc w:val="left"/>
        <w:rPr>
          <w:szCs w:val="24"/>
        </w:rPr>
      </w:pPr>
      <w:r w:rsidRPr="00892E5A">
        <w:rPr>
          <w:szCs w:val="24"/>
        </w:rPr>
        <w:t>Thesis Title: Investigation of the Relationship of Vaginal Microbiota with Bacterial Vaginosis and Human Papillomavirus</w:t>
      </w:r>
    </w:p>
    <w:p w14:paraId="35BBA0C1" w14:textId="77777777" w:rsidR="00E26EFD" w:rsidRDefault="00E26EFD" w:rsidP="00E26EFD">
      <w:pPr>
        <w:pStyle w:val="GvdeMetni"/>
        <w:jc w:val="left"/>
        <w:rPr>
          <w:szCs w:val="24"/>
        </w:rPr>
      </w:pPr>
      <w:r w:rsidRPr="00892E5A">
        <w:rPr>
          <w:szCs w:val="24"/>
        </w:rPr>
        <w:t>Advisor: Prof. Dr. Ilknur Kaleli</w:t>
      </w:r>
    </w:p>
    <w:p w14:paraId="7A12E294" w14:textId="77777777" w:rsidR="00E26EFD" w:rsidRPr="00892E5A" w:rsidRDefault="00E26EFD" w:rsidP="00E26EFD">
      <w:pPr>
        <w:pStyle w:val="GvdeMetni"/>
        <w:jc w:val="left"/>
        <w:rPr>
          <w:szCs w:val="24"/>
        </w:rPr>
      </w:pPr>
    </w:p>
    <w:p w14:paraId="418B3922" w14:textId="77777777" w:rsidR="00E26EFD" w:rsidRPr="00892E5A" w:rsidRDefault="00E26EFD" w:rsidP="00E26EFD">
      <w:pPr>
        <w:spacing w:line="480" w:lineRule="auto"/>
        <w:rPr>
          <w:bCs/>
        </w:rPr>
      </w:pPr>
      <w:r w:rsidRPr="00892E5A">
        <w:rPr>
          <w:bCs/>
        </w:rPr>
        <w:t>Memberships to Scientific Organizations:</w:t>
      </w:r>
    </w:p>
    <w:p w14:paraId="151BA073" w14:textId="77777777" w:rsidR="00E26EFD" w:rsidRPr="00892E5A" w:rsidRDefault="00E26EFD" w:rsidP="00E26EFD">
      <w:pPr>
        <w:spacing w:line="480" w:lineRule="auto"/>
        <w:rPr>
          <w:bCs/>
        </w:rPr>
      </w:pPr>
      <w:r w:rsidRPr="00892E5A">
        <w:rPr>
          <w:bCs/>
        </w:rPr>
        <w:t>Clinical Microbiology Specialization Association</w:t>
      </w:r>
    </w:p>
    <w:p w14:paraId="5FE7201C" w14:textId="77777777" w:rsidR="00E26EFD" w:rsidRPr="00892E5A" w:rsidRDefault="00E26EFD" w:rsidP="00E26EFD">
      <w:pPr>
        <w:spacing w:line="480" w:lineRule="auto"/>
        <w:rPr>
          <w:bCs/>
        </w:rPr>
      </w:pPr>
      <w:r w:rsidRPr="00892E5A">
        <w:rPr>
          <w:bCs/>
        </w:rPr>
        <w:t>Turkish Society of Clinical Microbiology and Infectious Diseases</w:t>
      </w:r>
    </w:p>
    <w:p w14:paraId="40C7C530" w14:textId="77777777" w:rsidR="00E26EFD" w:rsidRPr="00892E5A" w:rsidRDefault="00E26EFD" w:rsidP="00E26EFD">
      <w:pPr>
        <w:spacing w:line="480" w:lineRule="auto"/>
        <w:rPr>
          <w:b/>
        </w:rPr>
      </w:pPr>
      <w:r w:rsidRPr="00892E5A">
        <w:rPr>
          <w:b/>
          <w:bCs/>
        </w:rPr>
        <w:t>WORKS</w:t>
      </w:r>
      <w:r w:rsidRPr="00892E5A">
        <w:rPr>
          <w:b/>
        </w:rPr>
        <w:t xml:space="preserve"> </w:t>
      </w:r>
    </w:p>
    <w:p w14:paraId="4AE4954F" w14:textId="77777777" w:rsidR="00E26EFD" w:rsidRDefault="00E26EFD" w:rsidP="00E26EFD">
      <w:pPr>
        <w:numPr>
          <w:ilvl w:val="0"/>
          <w:numId w:val="35"/>
        </w:numPr>
        <w:spacing w:line="360" w:lineRule="auto"/>
      </w:pPr>
      <w:r>
        <w:t xml:space="preserve">Kaleli İ, Aksoy L, Demir M, Mete E, </w:t>
      </w:r>
      <w:r>
        <w:rPr>
          <w:b/>
        </w:rPr>
        <w:t>Öner SZ</w:t>
      </w:r>
      <w:r>
        <w:t>, Bir F, Kaleli B. Prevalence and genotype distribution of human papillomavirus in patients attending to gynecology polyclinics. Mikrobiyol Bul. 2019;53(2):170-178. doi: 10.5578/mb.67765</w:t>
      </w:r>
    </w:p>
    <w:p w14:paraId="3E40CD7E" w14:textId="77777777" w:rsidR="00E26EFD" w:rsidRDefault="00E26EFD" w:rsidP="00E26EFD">
      <w:pPr>
        <w:numPr>
          <w:ilvl w:val="0"/>
          <w:numId w:val="35"/>
        </w:numPr>
        <w:spacing w:line="360" w:lineRule="auto"/>
      </w:pPr>
      <w:r>
        <w:t xml:space="preserve">M Şengül, N Kaçar, M Karaca, </w:t>
      </w:r>
      <w:r w:rsidRPr="00892E5A">
        <w:rPr>
          <w:b/>
        </w:rPr>
        <w:t>SZ Öner</w:t>
      </w:r>
      <w:r>
        <w:t xml:space="preserve">, Ç Ergin.  </w:t>
      </w:r>
      <w:hyperlink r:id="rId8" w:history="1">
        <w:r w:rsidRPr="00892E5A">
          <w:rPr>
            <w:rStyle w:val="Kpr"/>
            <w:shd w:val="clear" w:color="auto" w:fill="FFFFFF"/>
          </w:rPr>
          <w:t>A case with scalp pruritus caused by Dermanysus gallinae (order: mesostigmata)</w:t>
        </w:r>
      </w:hyperlink>
      <w:r>
        <w:t>. Mikrobiyol Bul. 2017;51(3):293-298. doi: 10.5578/mb.57351</w:t>
      </w:r>
    </w:p>
    <w:p w14:paraId="571833CA" w14:textId="77777777" w:rsidR="00E26EFD" w:rsidRDefault="00E26EFD" w:rsidP="00E26EFD">
      <w:pPr>
        <w:numPr>
          <w:ilvl w:val="0"/>
          <w:numId w:val="35"/>
        </w:numPr>
        <w:spacing w:line="360" w:lineRule="auto"/>
        <w:rPr>
          <w:rStyle w:val="A11"/>
        </w:rPr>
      </w:pPr>
      <w:r w:rsidRPr="00B233C5">
        <w:rPr>
          <w:rStyle w:val="A2"/>
          <w:rFonts w:cs="Times New Roman"/>
          <w:b/>
          <w:sz w:val="24"/>
          <w:szCs w:val="24"/>
        </w:rPr>
        <w:t>Öner SZ</w:t>
      </w:r>
      <w:r w:rsidRPr="00B233C5">
        <w:rPr>
          <w:rStyle w:val="A2"/>
          <w:rFonts w:cs="Times New Roman"/>
          <w:sz w:val="24"/>
          <w:szCs w:val="24"/>
        </w:rPr>
        <w:t xml:space="preserve">, Türkoğlu E. </w:t>
      </w:r>
      <w:r>
        <w:t xml:space="preserve">Seroprevalence of Brucellosis from a Region Where Low Endemicity is Expected. </w:t>
      </w:r>
      <w:r w:rsidRPr="00B233C5">
        <w:rPr>
          <w:rStyle w:val="A2"/>
          <w:rFonts w:cs="Times New Roman"/>
          <w:sz w:val="24"/>
          <w:szCs w:val="24"/>
        </w:rPr>
        <w:t>Med J West Black Sea.2020;4(1):18-23.</w:t>
      </w:r>
      <w:r w:rsidRPr="00B233C5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B233C5">
        <w:rPr>
          <w:rStyle w:val="A11"/>
          <w:rFonts w:cs="Times New Roman"/>
          <w:sz w:val="24"/>
          <w:szCs w:val="24"/>
        </w:rPr>
        <w:t>DOI: 10.29058/mjwbs.2020.1.4</w:t>
      </w:r>
    </w:p>
    <w:p w14:paraId="56879E21" w14:textId="77777777" w:rsidR="00E26EFD" w:rsidRDefault="00E26EFD" w:rsidP="00E26EFD">
      <w:pPr>
        <w:numPr>
          <w:ilvl w:val="0"/>
          <w:numId w:val="35"/>
        </w:numPr>
        <w:spacing w:line="360" w:lineRule="auto"/>
      </w:pPr>
      <w:r w:rsidRPr="00B233C5">
        <w:rPr>
          <w:rStyle w:val="A2"/>
          <w:rFonts w:cs="Times New Roman"/>
          <w:b/>
          <w:sz w:val="24"/>
          <w:szCs w:val="24"/>
        </w:rPr>
        <w:t>Öner SZ</w:t>
      </w:r>
      <w:r w:rsidRPr="00B233C5">
        <w:rPr>
          <w:rStyle w:val="A2"/>
          <w:rFonts w:cs="Times New Roman"/>
          <w:sz w:val="24"/>
          <w:szCs w:val="24"/>
        </w:rPr>
        <w:t xml:space="preserve">, Türkoğlu E. </w:t>
      </w:r>
      <w:r>
        <w:t xml:space="preserve">Hepatitis A Virus Seroprevalence in Patients with Chronic Hepatitis B Virus Infection. </w:t>
      </w:r>
      <w:r w:rsidRPr="00B233C5">
        <w:rPr>
          <w:shd w:val="clear" w:color="auto" w:fill="FFFFFF"/>
        </w:rPr>
        <w:t xml:space="preserve">KSU Medical Journal. </w:t>
      </w:r>
      <w:r w:rsidRPr="00892E5A">
        <w:t>KSÜ Tıp Fak Der 2020;15(3):37-39. DOI: 10.17517/ksutfd.672913</w:t>
      </w:r>
    </w:p>
    <w:p w14:paraId="2BCA3859" w14:textId="77777777" w:rsidR="00E26EFD" w:rsidRDefault="00E26EFD" w:rsidP="00E26EFD">
      <w:pPr>
        <w:numPr>
          <w:ilvl w:val="0"/>
          <w:numId w:val="35"/>
        </w:numPr>
        <w:spacing w:line="360" w:lineRule="auto"/>
      </w:pPr>
      <w:r w:rsidRPr="00892E5A">
        <w:t xml:space="preserve">Türkoğlu E, </w:t>
      </w:r>
      <w:r w:rsidRPr="00B233C5">
        <w:rPr>
          <w:b/>
        </w:rPr>
        <w:t>Öner SZ</w:t>
      </w:r>
      <w:r w:rsidRPr="00892E5A">
        <w:t xml:space="preserve">. </w:t>
      </w:r>
      <w:r>
        <w:t>Evaluation of Fourth-Generation ELISA Assay Cut-Off Values in The Context of Confirmation Test Results</w:t>
      </w:r>
      <w:r w:rsidRPr="00B233C5">
        <w:rPr>
          <w:rStyle w:val="A11"/>
          <w:rFonts w:cs="Times New Roman"/>
          <w:bCs/>
          <w:sz w:val="24"/>
          <w:szCs w:val="24"/>
        </w:rPr>
        <w:t>. Abant Med J 2021;10(1):1-6</w:t>
      </w:r>
    </w:p>
    <w:p w14:paraId="07E07871" w14:textId="77777777" w:rsidR="00E26EFD" w:rsidRDefault="00E26EFD" w:rsidP="00E26EFD">
      <w:pPr>
        <w:numPr>
          <w:ilvl w:val="0"/>
          <w:numId w:val="35"/>
        </w:numPr>
        <w:spacing w:line="360" w:lineRule="auto"/>
        <w:rPr>
          <w:rStyle w:val="A2"/>
          <w:color w:val="auto"/>
        </w:rPr>
      </w:pPr>
      <w:r w:rsidRPr="00B233C5">
        <w:rPr>
          <w:rStyle w:val="A2"/>
          <w:rFonts w:cs="Times New Roman"/>
          <w:color w:val="auto"/>
          <w:sz w:val="24"/>
          <w:szCs w:val="24"/>
        </w:rPr>
        <w:t xml:space="preserve">Türkoğlu E, </w:t>
      </w:r>
      <w:r w:rsidRPr="00B233C5">
        <w:rPr>
          <w:rStyle w:val="A2"/>
          <w:rFonts w:cs="Times New Roman"/>
          <w:b/>
          <w:color w:val="auto"/>
          <w:sz w:val="24"/>
          <w:szCs w:val="24"/>
        </w:rPr>
        <w:t>Öner SZ</w:t>
      </w:r>
      <w:r w:rsidRPr="00B233C5">
        <w:rPr>
          <w:rStyle w:val="A2"/>
          <w:rFonts w:cs="Times New Roman"/>
          <w:color w:val="auto"/>
          <w:sz w:val="24"/>
          <w:szCs w:val="24"/>
        </w:rPr>
        <w:t xml:space="preserve">, Köroğlu M. A Case of Brucellosis Presenting </w:t>
      </w:r>
      <w:proofErr w:type="gramStart"/>
      <w:r w:rsidRPr="00B233C5">
        <w:rPr>
          <w:rStyle w:val="A2"/>
          <w:rFonts w:cs="Times New Roman"/>
          <w:color w:val="auto"/>
          <w:sz w:val="24"/>
          <w:szCs w:val="24"/>
        </w:rPr>
        <w:t>with  Papulopustular</w:t>
      </w:r>
      <w:proofErr w:type="gramEnd"/>
      <w:r w:rsidRPr="00B233C5">
        <w:rPr>
          <w:rStyle w:val="A2"/>
          <w:rFonts w:cs="Times New Roman"/>
          <w:color w:val="auto"/>
          <w:sz w:val="24"/>
          <w:szCs w:val="24"/>
        </w:rPr>
        <w:t xml:space="preserve"> Rash and Septic Arthritis. Turkiye Klinikleri J Case Rep. 2020; 28(3): 177 – 179</w:t>
      </w:r>
    </w:p>
    <w:p w14:paraId="49792CD0" w14:textId="77777777" w:rsidR="00E26EFD" w:rsidRDefault="00E26EFD" w:rsidP="00E26EFD">
      <w:pPr>
        <w:numPr>
          <w:ilvl w:val="0"/>
          <w:numId w:val="35"/>
        </w:numPr>
        <w:spacing w:line="360" w:lineRule="auto"/>
      </w:pPr>
      <w:r w:rsidRPr="00B233C5">
        <w:rPr>
          <w:rStyle w:val="A2"/>
          <w:rFonts w:cs="Times New Roman"/>
          <w:b/>
          <w:sz w:val="24"/>
          <w:szCs w:val="24"/>
        </w:rPr>
        <w:t>Öner SZ</w:t>
      </w:r>
      <w:r w:rsidRPr="00B233C5">
        <w:rPr>
          <w:rStyle w:val="A2"/>
          <w:rFonts w:cs="Times New Roman"/>
          <w:sz w:val="24"/>
          <w:szCs w:val="24"/>
        </w:rPr>
        <w:t>, Türkoğlu E</w:t>
      </w:r>
      <w:r>
        <w:t xml:space="preserve">. </w:t>
      </w:r>
      <w:r w:rsidRPr="00BD157E">
        <w:t>Microorganisms Isolated fr</w:t>
      </w:r>
      <w:r>
        <w:t xml:space="preserve">om Wound Cultures in a District </w:t>
      </w:r>
    </w:p>
    <w:p w14:paraId="48B91662" w14:textId="77777777" w:rsidR="004026E8" w:rsidRDefault="00E26EFD" w:rsidP="004026E8">
      <w:pPr>
        <w:pStyle w:val="ListeParagraf"/>
        <w:spacing w:line="360" w:lineRule="auto"/>
        <w:rPr>
          <w:shd w:val="clear" w:color="auto" w:fill="FFFFFF"/>
        </w:rPr>
      </w:pPr>
      <w:r w:rsidRPr="00BD157E">
        <w:t>Hospital and Their Sensitivity to Antimicrobials</w:t>
      </w:r>
      <w:r w:rsidRPr="00BD157E">
        <w:rPr>
          <w:shd w:val="clear" w:color="auto" w:fill="FFFFFF"/>
        </w:rPr>
        <w:t>ASUJMS. 2020, 1(2): 16-21</w:t>
      </w:r>
    </w:p>
    <w:p w14:paraId="7F9C79E0" w14:textId="77777777" w:rsidR="004026E8" w:rsidRDefault="004026E8" w:rsidP="004026E8">
      <w:pPr>
        <w:pStyle w:val="ListeParagraf"/>
        <w:spacing w:line="360" w:lineRule="auto"/>
        <w:rPr>
          <w:shd w:val="clear" w:color="auto" w:fill="FFFFFF"/>
        </w:rPr>
      </w:pPr>
    </w:p>
    <w:p w14:paraId="30FC8322" w14:textId="77777777" w:rsidR="00E26EFD" w:rsidRPr="00B233C5" w:rsidRDefault="00E26EFD" w:rsidP="004026E8">
      <w:pPr>
        <w:pStyle w:val="ListeParagraf"/>
        <w:numPr>
          <w:ilvl w:val="0"/>
          <w:numId w:val="35"/>
        </w:numPr>
        <w:spacing w:line="360" w:lineRule="auto"/>
        <w:rPr>
          <w:shd w:val="clear" w:color="auto" w:fill="FFFFFF"/>
        </w:rPr>
      </w:pPr>
      <w:r w:rsidRPr="00B233C5">
        <w:rPr>
          <w:b/>
          <w:color w:val="000000"/>
        </w:rPr>
        <w:lastRenderedPageBreak/>
        <w:t xml:space="preserve">Öner SZ, </w:t>
      </w:r>
      <w:r w:rsidRPr="00B233C5">
        <w:rPr>
          <w:color w:val="000000"/>
        </w:rPr>
        <w:t xml:space="preserve">Yaprak E, Okur A. </w:t>
      </w:r>
      <w:r>
        <w:t>Comparison of the Diagnostic Performance of Microscopic Urine Analysis and Complete Urine Examination in the Diagnosis of Urinary Tract Infection in Children</w:t>
      </w:r>
      <w:r w:rsidRPr="00B233C5">
        <w:rPr>
          <w:color w:val="000000"/>
        </w:rPr>
        <w:t>. Hitit Med J 2021;3(1): 13-18.</w:t>
      </w:r>
    </w:p>
    <w:p w14:paraId="623F7376" w14:textId="77777777" w:rsidR="00E26EFD" w:rsidRDefault="00E26EFD" w:rsidP="00E26EFD">
      <w:pPr>
        <w:rPr>
          <w:b/>
        </w:rPr>
      </w:pPr>
      <w:r>
        <w:rPr>
          <w:b/>
        </w:rPr>
        <w:t>Other Academic Activities</w:t>
      </w:r>
    </w:p>
    <w:p w14:paraId="373D53FA" w14:textId="77777777" w:rsidR="00E26EFD" w:rsidRPr="00B71724" w:rsidRDefault="00E26EFD" w:rsidP="00E26EFD">
      <w:pPr>
        <w:rPr>
          <w:b/>
        </w:rPr>
      </w:pPr>
    </w:p>
    <w:p w14:paraId="46CB7D0E" w14:textId="77777777" w:rsidR="00E26EFD" w:rsidRDefault="00E26EFD" w:rsidP="00E26EFD">
      <w:r>
        <w:t>• Interpreted and Restricted Antibiogram Course, Antalya, 11-12 November 2014.</w:t>
      </w:r>
    </w:p>
    <w:p w14:paraId="078956C2" w14:textId="77777777" w:rsidR="00E26EFD" w:rsidRDefault="00E26EFD" w:rsidP="00E26EFD">
      <w:r>
        <w:t>• Algorithms Used in the Laboratory Diagnosis of Syphilis and HIV/AIDS Infections Symposium, Pamukkale University Faculty of Medicine, Department of Medical Microbiology, Denizli, 22 May 2015.</w:t>
      </w:r>
    </w:p>
    <w:p w14:paraId="3AD20DB2" w14:textId="77777777" w:rsidR="00E26EFD" w:rsidRDefault="00E26EFD" w:rsidP="00E26EFD">
      <w:r>
        <w:t>• Meeting on Risk Evaluation with Cases in Medical Laboratories, Pamukkale University Faculty of Medicine, Denizli, 31 March 2017.</w:t>
      </w:r>
    </w:p>
    <w:p w14:paraId="27642880" w14:textId="77777777" w:rsidR="00E26EFD" w:rsidRDefault="00E26EFD" w:rsidP="00E26EFD">
      <w:r>
        <w:t>• Laboratory Quality Management System Training, TC. Ministry of Health, Public Health Institution of Turkey, Department of Microbiology Reference Laboratories, İzmir, 11-13 March 2014</w:t>
      </w:r>
    </w:p>
    <w:p w14:paraId="4872913D" w14:textId="77777777" w:rsidR="00D06A6E" w:rsidRPr="00C36203" w:rsidRDefault="00D06A6E" w:rsidP="00E26EFD">
      <w:pPr>
        <w:spacing w:line="480" w:lineRule="auto"/>
        <w:ind w:left="720"/>
        <w:jc w:val="both"/>
      </w:pPr>
    </w:p>
    <w:sectPr w:rsidR="00D06A6E" w:rsidRPr="00C36203" w:rsidSect="00D856C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D4"/>
    <w:multiLevelType w:val="hybridMultilevel"/>
    <w:tmpl w:val="D32269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D"/>
    <w:multiLevelType w:val="hybridMultilevel"/>
    <w:tmpl w:val="E3CCA8C6"/>
    <w:lvl w:ilvl="0" w:tplc="03E2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BA"/>
    <w:multiLevelType w:val="hybridMultilevel"/>
    <w:tmpl w:val="D32269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1B2"/>
    <w:multiLevelType w:val="hybridMultilevel"/>
    <w:tmpl w:val="BC4AF0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03F"/>
    <w:multiLevelType w:val="hybridMultilevel"/>
    <w:tmpl w:val="A6083398"/>
    <w:lvl w:ilvl="0" w:tplc="A52ACC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F63F10"/>
    <w:multiLevelType w:val="hybridMultilevel"/>
    <w:tmpl w:val="7FA6A720"/>
    <w:lvl w:ilvl="0" w:tplc="5896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AFA"/>
    <w:multiLevelType w:val="hybridMultilevel"/>
    <w:tmpl w:val="0C50BAE4"/>
    <w:lvl w:ilvl="0" w:tplc="F620C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7B3600"/>
    <w:multiLevelType w:val="hybridMultilevel"/>
    <w:tmpl w:val="2A1A72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F1C6F"/>
    <w:multiLevelType w:val="hybridMultilevel"/>
    <w:tmpl w:val="E6F297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F28DA"/>
    <w:multiLevelType w:val="hybridMultilevel"/>
    <w:tmpl w:val="BDACF078"/>
    <w:lvl w:ilvl="0" w:tplc="F620C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1A18"/>
    <w:multiLevelType w:val="hybridMultilevel"/>
    <w:tmpl w:val="4A2E4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40D"/>
    <w:multiLevelType w:val="hybridMultilevel"/>
    <w:tmpl w:val="BBFA0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18AA"/>
    <w:multiLevelType w:val="hybridMultilevel"/>
    <w:tmpl w:val="AAC61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30D1"/>
    <w:multiLevelType w:val="hybridMultilevel"/>
    <w:tmpl w:val="9B300DEC"/>
    <w:lvl w:ilvl="0" w:tplc="B3CA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E6059"/>
    <w:multiLevelType w:val="hybridMultilevel"/>
    <w:tmpl w:val="D750A7E0"/>
    <w:lvl w:ilvl="0" w:tplc="D898023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7970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B07D1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E602A2"/>
    <w:multiLevelType w:val="hybridMultilevel"/>
    <w:tmpl w:val="639CD33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3A361A"/>
    <w:multiLevelType w:val="hybridMultilevel"/>
    <w:tmpl w:val="77A4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2003A"/>
    <w:multiLevelType w:val="hybridMultilevel"/>
    <w:tmpl w:val="DC60E93C"/>
    <w:lvl w:ilvl="0" w:tplc="0854F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53C3"/>
    <w:multiLevelType w:val="hybridMultilevel"/>
    <w:tmpl w:val="3384D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BE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077D0E"/>
    <w:multiLevelType w:val="hybridMultilevel"/>
    <w:tmpl w:val="0C8A5B7E"/>
    <w:lvl w:ilvl="0" w:tplc="FA7C0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77CE"/>
    <w:multiLevelType w:val="hybridMultilevel"/>
    <w:tmpl w:val="95184FC0"/>
    <w:lvl w:ilvl="0" w:tplc="0812EC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E6AB1"/>
    <w:multiLevelType w:val="hybridMultilevel"/>
    <w:tmpl w:val="801ADD18"/>
    <w:lvl w:ilvl="0" w:tplc="C026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05B4F"/>
    <w:multiLevelType w:val="hybridMultilevel"/>
    <w:tmpl w:val="367C8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E6AA0"/>
    <w:multiLevelType w:val="hybridMultilevel"/>
    <w:tmpl w:val="E0687596"/>
    <w:lvl w:ilvl="0" w:tplc="041F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5D52"/>
    <w:multiLevelType w:val="hybridMultilevel"/>
    <w:tmpl w:val="F3ACC7E0"/>
    <w:lvl w:ilvl="0" w:tplc="7832B944">
      <w:start w:val="1"/>
      <w:numFmt w:val="upperLetter"/>
      <w:pStyle w:val="Bal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347158"/>
    <w:multiLevelType w:val="hybridMultilevel"/>
    <w:tmpl w:val="7C508D18"/>
    <w:lvl w:ilvl="0" w:tplc="998877AC">
      <w:start w:val="1"/>
      <w:numFmt w:val="decimal"/>
      <w:lvlText w:val="%1.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 w15:restartNumberingAfterBreak="0">
    <w:nsid w:val="72A57485"/>
    <w:multiLevelType w:val="multilevel"/>
    <w:tmpl w:val="D20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067F2"/>
    <w:multiLevelType w:val="hybridMultilevel"/>
    <w:tmpl w:val="F39AE898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59366D3"/>
    <w:multiLevelType w:val="hybridMultilevel"/>
    <w:tmpl w:val="B992BA54"/>
    <w:lvl w:ilvl="0" w:tplc="A4BEB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0C58"/>
    <w:multiLevelType w:val="hybridMultilevel"/>
    <w:tmpl w:val="8348D5BE"/>
    <w:lvl w:ilvl="0" w:tplc="1436E05A">
      <w:start w:val="1"/>
      <w:numFmt w:val="decimal"/>
      <w:lvlText w:val="%1."/>
      <w:lvlJc w:val="left"/>
      <w:pPr>
        <w:ind w:left="720" w:hanging="360"/>
      </w:pPr>
      <w:rPr>
        <w:rFonts w:ascii="Verdana" w:hAnsi="Verdana" w:cs="Optima" w:hint="default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17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9"/>
  </w:num>
  <w:num w:numId="8">
    <w:abstractNumId w:val="7"/>
  </w:num>
  <w:num w:numId="9">
    <w:abstractNumId w:val="18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26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4"/>
  </w:num>
  <w:num w:numId="28">
    <w:abstractNumId w:val="21"/>
  </w:num>
  <w:num w:numId="29">
    <w:abstractNumId w:val="12"/>
  </w:num>
  <w:num w:numId="30">
    <w:abstractNumId w:val="11"/>
  </w:num>
  <w:num w:numId="31">
    <w:abstractNumId w:val="3"/>
  </w:num>
  <w:num w:numId="32">
    <w:abstractNumId w:val="31"/>
  </w:num>
  <w:num w:numId="33">
    <w:abstractNumId w:val="6"/>
  </w:num>
  <w:num w:numId="34">
    <w:abstractNumId w:val="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FA"/>
    <w:rsid w:val="000554C9"/>
    <w:rsid w:val="0007696F"/>
    <w:rsid w:val="00081302"/>
    <w:rsid w:val="000832B9"/>
    <w:rsid w:val="00085FEC"/>
    <w:rsid w:val="00094B95"/>
    <w:rsid w:val="000A3421"/>
    <w:rsid w:val="000D6098"/>
    <w:rsid w:val="001258FB"/>
    <w:rsid w:val="00130619"/>
    <w:rsid w:val="00155E74"/>
    <w:rsid w:val="00164EDD"/>
    <w:rsid w:val="00172816"/>
    <w:rsid w:val="00174347"/>
    <w:rsid w:val="00176A73"/>
    <w:rsid w:val="00186A82"/>
    <w:rsid w:val="00194036"/>
    <w:rsid w:val="001A6CEF"/>
    <w:rsid w:val="001B2705"/>
    <w:rsid w:val="001F0520"/>
    <w:rsid w:val="001F4AFB"/>
    <w:rsid w:val="00200EFA"/>
    <w:rsid w:val="00210F61"/>
    <w:rsid w:val="00212695"/>
    <w:rsid w:val="00212F5B"/>
    <w:rsid w:val="002153A4"/>
    <w:rsid w:val="002546FA"/>
    <w:rsid w:val="00274B88"/>
    <w:rsid w:val="002A6C92"/>
    <w:rsid w:val="003708A9"/>
    <w:rsid w:val="00371179"/>
    <w:rsid w:val="003C582A"/>
    <w:rsid w:val="003E7355"/>
    <w:rsid w:val="004026E8"/>
    <w:rsid w:val="0040508B"/>
    <w:rsid w:val="0044396E"/>
    <w:rsid w:val="004574A5"/>
    <w:rsid w:val="00467ED4"/>
    <w:rsid w:val="00490442"/>
    <w:rsid w:val="00492628"/>
    <w:rsid w:val="004D1F4F"/>
    <w:rsid w:val="004D4869"/>
    <w:rsid w:val="004F09FA"/>
    <w:rsid w:val="005242D2"/>
    <w:rsid w:val="00542249"/>
    <w:rsid w:val="005445D6"/>
    <w:rsid w:val="005471BF"/>
    <w:rsid w:val="00563C17"/>
    <w:rsid w:val="005661D1"/>
    <w:rsid w:val="00571353"/>
    <w:rsid w:val="00586388"/>
    <w:rsid w:val="005C5AAA"/>
    <w:rsid w:val="005C7B1B"/>
    <w:rsid w:val="005F1819"/>
    <w:rsid w:val="00603DD3"/>
    <w:rsid w:val="00627A77"/>
    <w:rsid w:val="00633391"/>
    <w:rsid w:val="006B4CA3"/>
    <w:rsid w:val="007221D3"/>
    <w:rsid w:val="007306D3"/>
    <w:rsid w:val="00733D53"/>
    <w:rsid w:val="0075440D"/>
    <w:rsid w:val="00757089"/>
    <w:rsid w:val="007678EA"/>
    <w:rsid w:val="00767A8E"/>
    <w:rsid w:val="00843657"/>
    <w:rsid w:val="00844718"/>
    <w:rsid w:val="00865FBA"/>
    <w:rsid w:val="008C10FB"/>
    <w:rsid w:val="008C7004"/>
    <w:rsid w:val="00901AC4"/>
    <w:rsid w:val="0096360D"/>
    <w:rsid w:val="00985447"/>
    <w:rsid w:val="009C1C18"/>
    <w:rsid w:val="009C48EA"/>
    <w:rsid w:val="009C4E79"/>
    <w:rsid w:val="009F6909"/>
    <w:rsid w:val="00A0571E"/>
    <w:rsid w:val="00A14C5E"/>
    <w:rsid w:val="00A54D45"/>
    <w:rsid w:val="00A82C3C"/>
    <w:rsid w:val="00AB0472"/>
    <w:rsid w:val="00AB758B"/>
    <w:rsid w:val="00AE4F19"/>
    <w:rsid w:val="00AF2BBA"/>
    <w:rsid w:val="00B14574"/>
    <w:rsid w:val="00B1640E"/>
    <w:rsid w:val="00B3055E"/>
    <w:rsid w:val="00B903EF"/>
    <w:rsid w:val="00B93D4A"/>
    <w:rsid w:val="00BB278B"/>
    <w:rsid w:val="00C12626"/>
    <w:rsid w:val="00C36203"/>
    <w:rsid w:val="00C917B5"/>
    <w:rsid w:val="00C94315"/>
    <w:rsid w:val="00D06A6E"/>
    <w:rsid w:val="00D35EF9"/>
    <w:rsid w:val="00D4496C"/>
    <w:rsid w:val="00D47F26"/>
    <w:rsid w:val="00D6262F"/>
    <w:rsid w:val="00D672D6"/>
    <w:rsid w:val="00D856C5"/>
    <w:rsid w:val="00DA4E15"/>
    <w:rsid w:val="00DF1C40"/>
    <w:rsid w:val="00E142BC"/>
    <w:rsid w:val="00E17E6D"/>
    <w:rsid w:val="00E26EFD"/>
    <w:rsid w:val="00E322F9"/>
    <w:rsid w:val="00E3609E"/>
    <w:rsid w:val="00E568A7"/>
    <w:rsid w:val="00E61CEC"/>
    <w:rsid w:val="00E80B43"/>
    <w:rsid w:val="00E813AB"/>
    <w:rsid w:val="00EA22FF"/>
    <w:rsid w:val="00EC15DB"/>
    <w:rsid w:val="00F4130B"/>
    <w:rsid w:val="00F45056"/>
    <w:rsid w:val="00F622DD"/>
    <w:rsid w:val="00F76B1D"/>
    <w:rsid w:val="00F97F98"/>
    <w:rsid w:val="00FA02D4"/>
    <w:rsid w:val="00FC217E"/>
    <w:rsid w:val="00FC5E89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E12DE"/>
  <w15:chartTrackingRefBased/>
  <w15:docId w15:val="{2C896CA9-8B88-4D8C-8BE1-01C039F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3">
    <w:name w:val="heading 3"/>
    <w:basedOn w:val="Normal"/>
    <w:next w:val="Normal"/>
    <w:qFormat/>
    <w:pPr>
      <w:keepNext/>
      <w:numPr>
        <w:numId w:val="2"/>
      </w:numPr>
      <w:spacing w:line="480" w:lineRule="auto"/>
      <w:outlineLvl w:val="2"/>
    </w:pPr>
    <w:rPr>
      <w:b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paragraph" w:styleId="GvdeMetni">
    <w:name w:val="Body Text"/>
    <w:basedOn w:val="Normal"/>
    <w:link w:val="GvdeMetniChar"/>
    <w:pPr>
      <w:jc w:val="center"/>
    </w:pPr>
    <w:rPr>
      <w:szCs w:val="20"/>
    </w:rPr>
  </w:style>
  <w:style w:type="paragraph" w:styleId="GvdeMetniGirintisi">
    <w:name w:val="Body Text Indent"/>
    <w:basedOn w:val="Normal"/>
    <w:pPr>
      <w:spacing w:line="480" w:lineRule="auto"/>
      <w:ind w:left="360"/>
      <w:jc w:val="both"/>
    </w:pPr>
  </w:style>
  <w:style w:type="paragraph" w:styleId="NormalWeb">
    <w:name w:val="Normal (Web)"/>
    <w:basedOn w:val="Normal"/>
    <w:rsid w:val="00D856C5"/>
    <w:pPr>
      <w:spacing w:before="100" w:beforeAutospacing="1" w:after="100" w:afterAutospacing="1"/>
    </w:pPr>
  </w:style>
  <w:style w:type="character" w:styleId="Gl">
    <w:name w:val="Strong"/>
    <w:qFormat/>
    <w:rsid w:val="00D856C5"/>
    <w:rPr>
      <w:b/>
      <w:bCs/>
    </w:rPr>
  </w:style>
  <w:style w:type="character" w:styleId="Kpr">
    <w:name w:val="Hyperlink"/>
    <w:uiPriority w:val="99"/>
    <w:rsid w:val="00D856C5"/>
    <w:rPr>
      <w:color w:val="0000FF"/>
      <w:u w:val="single"/>
    </w:rPr>
  </w:style>
  <w:style w:type="character" w:customStyle="1" w:styleId="ti2">
    <w:name w:val="ti2"/>
    <w:rsid w:val="00D856C5"/>
    <w:rPr>
      <w:sz w:val="22"/>
      <w:szCs w:val="22"/>
    </w:rPr>
  </w:style>
  <w:style w:type="paragraph" w:customStyle="1" w:styleId="Balk24">
    <w:name w:val="Başlık 24"/>
    <w:basedOn w:val="Normal"/>
    <w:rsid w:val="0044396E"/>
    <w:pPr>
      <w:pBdr>
        <w:top w:val="single" w:sz="8" w:space="6" w:color="CCCCCC"/>
        <w:left w:val="single" w:sz="8" w:space="6" w:color="CCCCCC"/>
        <w:bottom w:val="single" w:sz="8" w:space="6" w:color="CCCCCC"/>
        <w:right w:val="single" w:sz="8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sz w:val="23"/>
      <w:szCs w:val="23"/>
    </w:rPr>
  </w:style>
  <w:style w:type="character" w:customStyle="1" w:styleId="featuredlinkouts">
    <w:name w:val="featured_linkouts"/>
    <w:basedOn w:val="VarsaylanParagrafYazTipi"/>
    <w:rsid w:val="0044396E"/>
  </w:style>
  <w:style w:type="character" w:customStyle="1" w:styleId="linkbar">
    <w:name w:val="linkbar"/>
    <w:basedOn w:val="VarsaylanParagrafYazTipi"/>
    <w:rsid w:val="0044396E"/>
  </w:style>
  <w:style w:type="paragraph" w:customStyle="1" w:styleId="title1">
    <w:name w:val="title1"/>
    <w:basedOn w:val="Normal"/>
    <w:rsid w:val="00A82C3C"/>
    <w:pPr>
      <w:spacing w:before="100" w:beforeAutospacing="1"/>
      <w:ind w:left="1100"/>
    </w:pPr>
    <w:rPr>
      <w:sz w:val="22"/>
      <w:szCs w:val="22"/>
    </w:rPr>
  </w:style>
  <w:style w:type="paragraph" w:customStyle="1" w:styleId="authors1">
    <w:name w:val="authors1"/>
    <w:basedOn w:val="Normal"/>
    <w:rsid w:val="00A82C3C"/>
    <w:pPr>
      <w:spacing w:before="72" w:line="240" w:lineRule="atLeast"/>
      <w:ind w:left="1100"/>
    </w:pPr>
    <w:rPr>
      <w:sz w:val="22"/>
      <w:szCs w:val="22"/>
    </w:rPr>
  </w:style>
  <w:style w:type="paragraph" w:customStyle="1" w:styleId="source1">
    <w:name w:val="source1"/>
    <w:basedOn w:val="Normal"/>
    <w:rsid w:val="00A82C3C"/>
    <w:pPr>
      <w:spacing w:before="120" w:line="240" w:lineRule="atLeast"/>
      <w:ind w:left="1100"/>
    </w:pPr>
    <w:rPr>
      <w:sz w:val="18"/>
      <w:szCs w:val="18"/>
    </w:rPr>
  </w:style>
  <w:style w:type="character" w:customStyle="1" w:styleId="journalname">
    <w:name w:val="journalname"/>
    <w:basedOn w:val="VarsaylanParagrafYazTipi"/>
    <w:rsid w:val="00A82C3C"/>
  </w:style>
  <w:style w:type="paragraph" w:customStyle="1" w:styleId="Default">
    <w:name w:val="Default"/>
    <w:rsid w:val="00172816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72816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172816"/>
    <w:rPr>
      <w:rFonts w:cs="Optima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7281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72816"/>
    <w:rPr>
      <w:rFonts w:cs="Optima"/>
      <w:color w:val="000000"/>
      <w:sz w:val="17"/>
      <w:szCs w:val="17"/>
    </w:rPr>
  </w:style>
  <w:style w:type="character" w:customStyle="1" w:styleId="A1">
    <w:name w:val="A1"/>
    <w:uiPriority w:val="99"/>
    <w:rsid w:val="00172816"/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GvdeMetniChar">
    <w:name w:val="Gövde Metni Char"/>
    <w:link w:val="GvdeMetni"/>
    <w:rsid w:val="003708A9"/>
    <w:rPr>
      <w:sz w:val="24"/>
    </w:rPr>
  </w:style>
  <w:style w:type="character" w:styleId="HTMLCite">
    <w:name w:val="HTML Cite"/>
    <w:uiPriority w:val="99"/>
    <w:semiHidden/>
    <w:unhideWhenUsed/>
    <w:rsid w:val="005661D1"/>
    <w:rPr>
      <w:i/>
      <w:iCs/>
    </w:rPr>
  </w:style>
  <w:style w:type="character" w:customStyle="1" w:styleId="dyjrff">
    <w:name w:val="dyjrff"/>
    <w:rsid w:val="005661D1"/>
  </w:style>
  <w:style w:type="character" w:customStyle="1" w:styleId="acopre">
    <w:name w:val="acopre"/>
    <w:rsid w:val="005661D1"/>
  </w:style>
  <w:style w:type="character" w:styleId="Vurgu">
    <w:name w:val="Emphasis"/>
    <w:uiPriority w:val="20"/>
    <w:qFormat/>
    <w:rsid w:val="005661D1"/>
    <w:rPr>
      <w:i/>
      <w:iCs/>
    </w:rPr>
  </w:style>
  <w:style w:type="paragraph" w:customStyle="1" w:styleId="msobodytextindent">
    <w:name w:val="msobodytextindent"/>
    <w:basedOn w:val="Normal"/>
    <w:rsid w:val="002A6C92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E2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7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2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8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0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5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783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61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3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65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43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474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335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693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784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3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8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69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41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137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283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927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er@pa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soner@pau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>Your Company Name</Company>
  <LinksUpToDate>false</LinksUpToDate>
  <CharactersWithSpaces>10584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7077893</vt:i4>
      </vt:variant>
      <vt:variant>
        <vt:i4>6</vt:i4>
      </vt:variant>
      <vt:variant>
        <vt:i4>0</vt:i4>
      </vt:variant>
      <vt:variant>
        <vt:i4>5</vt:i4>
      </vt:variant>
      <vt:variant>
        <vt:lpwstr>mailto:soner@pau.edu.tr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mailto:soner@pau.edu.tr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subject/>
  <dc:creator>nilgun</dc:creator>
  <cp:keywords/>
  <cp:revision>2</cp:revision>
  <cp:lastPrinted>2004-03-23T07:10:00Z</cp:lastPrinted>
  <dcterms:created xsi:type="dcterms:W3CDTF">2021-11-29T18:04:00Z</dcterms:created>
  <dcterms:modified xsi:type="dcterms:W3CDTF">2021-11-29T18:04:00Z</dcterms:modified>
</cp:coreProperties>
</file>